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6F5" w:rsidRDefault="001946F5" w:rsidP="001946F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b/>
          <w:bCs/>
          <w:sz w:val="28"/>
          <w:szCs w:val="28"/>
        </w:rPr>
        <w:t>ТИТУЛЬНИЙ АРКУШ</w:t>
      </w:r>
    </w:p>
    <w:p w:rsidR="001946F5" w:rsidRDefault="001946F5" w:rsidP="001946F5">
      <w:pPr>
        <w:widowControl w:val="0"/>
        <w:autoSpaceDE w:val="0"/>
        <w:autoSpaceDN w:val="0"/>
        <w:adjustRightInd w:val="0"/>
        <w:spacing w:after="0" w:line="240" w:lineRule="auto"/>
        <w:jc w:val="center"/>
        <w:rPr>
          <w:rFonts w:ascii="Times New Roman" w:hAnsi="Times New Roman" w:cs="Times New Roman"/>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230"/>
      </w:tblGrid>
      <w:tr w:rsidR="001946F5" w:rsidTr="004C7AE2">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09.10.2026</w:t>
            </w:r>
          </w:p>
        </w:tc>
      </w:tr>
      <w:tr w:rsidR="001946F5" w:rsidTr="004C7AE2">
        <w:tblPrEx>
          <w:tblBorders>
            <w:bottom w:val="none" w:sz="0" w:space="0" w:color="auto"/>
          </w:tblBorders>
          <w:tblCellMar>
            <w:top w:w="0" w:type="dxa"/>
            <w:bottom w:w="0" w:type="dxa"/>
          </w:tblCellMar>
        </w:tblPrEx>
        <w:trPr>
          <w:trHeight w:val="300"/>
        </w:trPr>
        <w:tc>
          <w:tcPr>
            <w:tcW w:w="5230" w:type="dxa"/>
            <w:tcBorders>
              <w:top w:val="nil"/>
              <w:left w:val="nil"/>
              <w:bottom w:val="nil"/>
              <w:right w:val="nil"/>
            </w:tcBorders>
            <w:vAlign w:val="bottom"/>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(дата реєстрації емітентом електронного документа)</w:t>
            </w:r>
          </w:p>
        </w:tc>
      </w:tr>
      <w:tr w:rsidR="001946F5" w:rsidTr="004C7AE2">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1946F5" w:rsidTr="004C7AE2">
        <w:tblPrEx>
          <w:tblCellMar>
            <w:top w:w="0" w:type="dxa"/>
            <w:bottom w:w="0" w:type="dxa"/>
          </w:tblCellMar>
        </w:tblPrEx>
        <w:trPr>
          <w:trHeight w:val="300"/>
        </w:trPr>
        <w:tc>
          <w:tcPr>
            <w:tcW w:w="5230" w:type="dxa"/>
            <w:tcBorders>
              <w:top w:val="nil"/>
              <w:left w:val="nil"/>
              <w:bottom w:val="nil"/>
              <w:right w:val="nil"/>
            </w:tcBorders>
            <w:vAlign w:val="bottom"/>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(вихідний реєстраційний номер електронного документа)</w:t>
            </w:r>
          </w:p>
        </w:tc>
      </w:tr>
    </w:tbl>
    <w:p w:rsidR="001946F5" w:rsidRDefault="001946F5" w:rsidP="001946F5">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0465"/>
      </w:tblGrid>
      <w:tr w:rsidR="001946F5" w:rsidTr="004C7AE2">
        <w:tblPrEx>
          <w:tblCellMar>
            <w:top w:w="0" w:type="dxa"/>
            <w:bottom w:w="0" w:type="dxa"/>
          </w:tblCellMar>
        </w:tblPrEx>
        <w:trPr>
          <w:trHeight w:val="300"/>
        </w:trPr>
        <w:tc>
          <w:tcPr>
            <w:tcW w:w="10465" w:type="dxa"/>
            <w:tcBorders>
              <w:top w:val="nil"/>
              <w:left w:val="nil"/>
              <w:bottom w:val="nil"/>
              <w:right w:val="nil"/>
            </w:tcBorders>
            <w:vAlign w:val="bottom"/>
          </w:tcPr>
          <w:p w:rsidR="001946F5" w:rsidRDefault="001946F5" w:rsidP="004C7AE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tc>
      </w:tr>
    </w:tbl>
    <w:p w:rsidR="001946F5" w:rsidRDefault="001946F5" w:rsidP="001946F5">
      <w:pPr>
        <w:widowControl w:val="0"/>
        <w:autoSpaceDE w:val="0"/>
        <w:autoSpaceDN w:val="0"/>
        <w:adjustRightInd w:val="0"/>
        <w:spacing w:after="0" w:line="240" w:lineRule="auto"/>
        <w:rPr>
          <w:rFonts w:ascii="Times New Roman" w:hAnsi="Times New Roman" w:cs="Times New Roman"/>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415"/>
        <w:gridCol w:w="236"/>
        <w:gridCol w:w="3334"/>
        <w:gridCol w:w="236"/>
        <w:gridCol w:w="3284"/>
      </w:tblGrid>
      <w:tr w:rsidR="001946F5" w:rsidTr="004C7AE2">
        <w:tblPrEx>
          <w:tblCellMar>
            <w:top w:w="0" w:type="dxa"/>
            <w:bottom w:w="0" w:type="dxa"/>
          </w:tblCellMar>
        </w:tblPrEx>
        <w:trPr>
          <w:trHeight w:val="200"/>
        </w:trPr>
        <w:tc>
          <w:tcPr>
            <w:tcW w:w="3415" w:type="dxa"/>
            <w:tcBorders>
              <w:top w:val="nil"/>
              <w:left w:val="nil"/>
              <w:bottom w:val="single" w:sz="6" w:space="0" w:color="auto"/>
              <w:right w:val="nil"/>
            </w:tcBorders>
            <w:vAlign w:val="bottom"/>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w:t>
            </w:r>
          </w:p>
        </w:tc>
        <w:tc>
          <w:tcPr>
            <w:tcW w:w="216" w:type="dxa"/>
            <w:tcBorders>
              <w:top w:val="nil"/>
              <w:left w:val="nil"/>
              <w:bottom w:val="nil"/>
              <w:right w:val="nil"/>
            </w:tcBorders>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4"/>
                <w:szCs w:val="24"/>
              </w:rPr>
            </w:pPr>
          </w:p>
        </w:tc>
        <w:tc>
          <w:tcPr>
            <w:tcW w:w="3334" w:type="dxa"/>
            <w:tcBorders>
              <w:top w:val="nil"/>
              <w:left w:val="nil"/>
              <w:bottom w:val="single" w:sz="6" w:space="0" w:color="auto"/>
              <w:right w:val="nil"/>
            </w:tcBorders>
            <w:vAlign w:val="bottom"/>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4"/>
                <w:szCs w:val="24"/>
              </w:rPr>
            </w:pPr>
          </w:p>
        </w:tc>
        <w:tc>
          <w:tcPr>
            <w:tcW w:w="216" w:type="dxa"/>
            <w:tcBorders>
              <w:top w:val="nil"/>
              <w:left w:val="nil"/>
              <w:bottom w:val="nil"/>
              <w:right w:val="nil"/>
            </w:tcBorders>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4"/>
                <w:szCs w:val="24"/>
              </w:rPr>
            </w:pPr>
          </w:p>
        </w:tc>
        <w:tc>
          <w:tcPr>
            <w:tcW w:w="3284" w:type="dxa"/>
            <w:tcBorders>
              <w:top w:val="nil"/>
              <w:left w:val="nil"/>
              <w:bottom w:val="single" w:sz="6" w:space="0" w:color="auto"/>
              <w:right w:val="nil"/>
            </w:tcBorders>
            <w:vAlign w:val="bottom"/>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Кошеля Микола Васильович</w:t>
            </w:r>
          </w:p>
        </w:tc>
      </w:tr>
      <w:tr w:rsidR="001946F5" w:rsidTr="004C7AE2">
        <w:tblPrEx>
          <w:tblCellMar>
            <w:top w:w="0" w:type="dxa"/>
            <w:bottom w:w="0" w:type="dxa"/>
          </w:tblCellMar>
        </w:tblPrEx>
        <w:trPr>
          <w:trHeight w:val="200"/>
        </w:trPr>
        <w:tc>
          <w:tcPr>
            <w:tcW w:w="3415" w:type="dxa"/>
            <w:tcBorders>
              <w:top w:val="nil"/>
              <w:left w:val="nil"/>
              <w:bottom w:val="nil"/>
              <w:right w:val="nil"/>
            </w:tcBorders>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(посада)</w:t>
            </w:r>
          </w:p>
        </w:tc>
        <w:tc>
          <w:tcPr>
            <w:tcW w:w="216" w:type="dxa"/>
            <w:tcBorders>
              <w:top w:val="nil"/>
              <w:left w:val="nil"/>
              <w:bottom w:val="nil"/>
              <w:right w:val="nil"/>
            </w:tcBorders>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p>
        </w:tc>
        <w:tc>
          <w:tcPr>
            <w:tcW w:w="3334" w:type="dxa"/>
            <w:tcBorders>
              <w:top w:val="nil"/>
              <w:left w:val="nil"/>
              <w:bottom w:val="nil"/>
              <w:right w:val="nil"/>
            </w:tcBorders>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(місце для накладання електронного підпису уповноваженої особи емітента/ особи, яка надає забезпечення, що базується на кваліфікованому сертифікаті відкритого ключа)</w:t>
            </w:r>
          </w:p>
        </w:tc>
        <w:tc>
          <w:tcPr>
            <w:tcW w:w="216" w:type="dxa"/>
            <w:tcBorders>
              <w:top w:val="nil"/>
              <w:left w:val="nil"/>
              <w:bottom w:val="nil"/>
              <w:right w:val="nil"/>
            </w:tcBorders>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p>
        </w:tc>
        <w:tc>
          <w:tcPr>
            <w:tcW w:w="3284" w:type="dxa"/>
            <w:tcBorders>
              <w:top w:val="nil"/>
              <w:left w:val="nil"/>
              <w:bottom w:val="nil"/>
              <w:right w:val="nil"/>
            </w:tcBorders>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(прізвище та ініціали керівника або уповноваженої особи емітента)</w:t>
            </w:r>
          </w:p>
        </w:tc>
      </w:tr>
    </w:tbl>
    <w:p w:rsidR="001946F5" w:rsidRDefault="001946F5" w:rsidP="001946F5">
      <w:pPr>
        <w:widowControl w:val="0"/>
        <w:autoSpaceDE w:val="0"/>
        <w:autoSpaceDN w:val="0"/>
        <w:adjustRightInd w:val="0"/>
        <w:spacing w:after="0" w:line="240" w:lineRule="auto"/>
        <w:rPr>
          <w:rFonts w:ascii="Times New Roman" w:hAnsi="Times New Roman" w:cs="Times New Roman"/>
          <w:sz w:val="20"/>
          <w:szCs w:val="20"/>
        </w:rPr>
      </w:pPr>
    </w:p>
    <w:p w:rsidR="001946F5" w:rsidRDefault="001946F5" w:rsidP="001946F5">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Особлива інформація / інформація про іпотечні цінні папери/ сертифікати фонду операцій з нерухомістю емітента</w:t>
      </w:r>
    </w:p>
    <w:p w:rsidR="001946F5" w:rsidRDefault="001946F5" w:rsidP="001946F5">
      <w:pPr>
        <w:widowControl w:val="0"/>
        <w:autoSpaceDE w:val="0"/>
        <w:autoSpaceDN w:val="0"/>
        <w:adjustRightInd w:val="0"/>
        <w:spacing w:after="0" w:line="240" w:lineRule="auto"/>
        <w:rPr>
          <w:rFonts w:ascii="Times New Roman" w:hAnsi="Times New Roman" w:cs="Times New Roman"/>
          <w:b/>
          <w:bCs/>
          <w:sz w:val="28"/>
          <w:szCs w:val="28"/>
        </w:rPr>
      </w:pPr>
    </w:p>
    <w:p w:rsidR="001946F5" w:rsidRDefault="001946F5" w:rsidP="001946F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І. Загальні відомості</w:t>
      </w:r>
    </w:p>
    <w:p w:rsidR="001946F5" w:rsidRDefault="001946F5" w:rsidP="001946F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Повне найменування: Приватне  </w:t>
      </w:r>
      <w:proofErr w:type="spellStart"/>
      <w:r>
        <w:rPr>
          <w:rFonts w:ascii="Times New Roman" w:hAnsi="Times New Roman" w:cs="Times New Roman"/>
          <w:sz w:val="24"/>
          <w:szCs w:val="24"/>
        </w:rPr>
        <w:t>акцiонерне</w:t>
      </w:r>
      <w:proofErr w:type="spellEnd"/>
      <w:r>
        <w:rPr>
          <w:rFonts w:ascii="Times New Roman" w:hAnsi="Times New Roman" w:cs="Times New Roman"/>
          <w:sz w:val="24"/>
          <w:szCs w:val="24"/>
        </w:rPr>
        <w:t xml:space="preserve"> товариство "</w:t>
      </w:r>
      <w:proofErr w:type="spellStart"/>
      <w:r>
        <w:rPr>
          <w:rFonts w:ascii="Times New Roman" w:hAnsi="Times New Roman" w:cs="Times New Roman"/>
          <w:sz w:val="24"/>
          <w:szCs w:val="24"/>
        </w:rPr>
        <w:t>Мукачiвський</w:t>
      </w:r>
      <w:proofErr w:type="spellEnd"/>
      <w:r>
        <w:rPr>
          <w:rFonts w:ascii="Times New Roman" w:hAnsi="Times New Roman" w:cs="Times New Roman"/>
          <w:sz w:val="24"/>
          <w:szCs w:val="24"/>
        </w:rPr>
        <w:t xml:space="preserve"> завод </w:t>
      </w:r>
      <w:proofErr w:type="spellStart"/>
      <w:r>
        <w:rPr>
          <w:rFonts w:ascii="Times New Roman" w:hAnsi="Times New Roman" w:cs="Times New Roman"/>
          <w:sz w:val="24"/>
          <w:szCs w:val="24"/>
        </w:rPr>
        <w:t>будiвельної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керамiки</w:t>
      </w:r>
      <w:proofErr w:type="spellEnd"/>
      <w:r>
        <w:rPr>
          <w:rFonts w:ascii="Times New Roman" w:hAnsi="Times New Roman" w:cs="Times New Roman"/>
          <w:sz w:val="24"/>
          <w:szCs w:val="24"/>
        </w:rPr>
        <w:t xml:space="preserve">" </w:t>
      </w:r>
    </w:p>
    <w:p w:rsidR="001946F5" w:rsidRDefault="001946F5" w:rsidP="001946F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Організаційно-правова форма: Приватне акціонерне товариство</w:t>
      </w:r>
    </w:p>
    <w:p w:rsidR="001946F5" w:rsidRDefault="001946F5" w:rsidP="001946F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Місцезнаходження: 89600, Закарпатська обл., </w:t>
      </w:r>
      <w:proofErr w:type="spellStart"/>
      <w:r>
        <w:rPr>
          <w:rFonts w:ascii="Times New Roman" w:hAnsi="Times New Roman" w:cs="Times New Roman"/>
          <w:sz w:val="24"/>
          <w:szCs w:val="24"/>
        </w:rPr>
        <w:t>м.Мукачево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Берегiвська-об</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їзна</w:t>
      </w:r>
      <w:proofErr w:type="spellEnd"/>
      <w:r>
        <w:rPr>
          <w:rFonts w:ascii="Times New Roman" w:hAnsi="Times New Roman" w:cs="Times New Roman"/>
          <w:sz w:val="24"/>
          <w:szCs w:val="24"/>
        </w:rPr>
        <w:t>,30</w:t>
      </w:r>
    </w:p>
    <w:p w:rsidR="001946F5" w:rsidRDefault="001946F5" w:rsidP="001946F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 Ідентифікаційний код юридичної особи: 00293580</w:t>
      </w:r>
    </w:p>
    <w:p w:rsidR="001946F5" w:rsidRDefault="001946F5" w:rsidP="001946F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Міжміський код та номер телефону: +380503724749</w:t>
      </w:r>
    </w:p>
    <w:p w:rsidR="001946F5" w:rsidRDefault="001946F5" w:rsidP="001946F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 Адреса електронної пошти, яка є офіційним каналом зв’язку: koshelya19@gmail.com</w:t>
      </w:r>
    </w:p>
    <w:p w:rsidR="001946F5" w:rsidRDefault="001946F5" w:rsidP="001946F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7. Повне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ринках капіталу та організованих товарних ринках особи, яка провадить діяльність з оприлюднення регульованої інформації від імені учасників ринків капіталу та професійних учасників організованих товарних ринків (у разі здійснення оприлюднення): </w:t>
      </w:r>
    </w:p>
    <w:p w:rsidR="001946F5" w:rsidRDefault="001946F5" w:rsidP="001946F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Повне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ринках капіталу та організованих товарних ринках, особи, яка здійснює подання звітності та/або звітних даних до НКЦПФР (у разі, якщо емітент не подає інформацію до НКЦПФР безпосередньо): Державна установа "Агентство з розвитку інфраструктури фондового ринку України", 21676262, Україна, DR/00002/ARM</w:t>
      </w:r>
    </w:p>
    <w:p w:rsidR="001946F5" w:rsidRDefault="001946F5" w:rsidP="001946F5">
      <w:pPr>
        <w:widowControl w:val="0"/>
        <w:autoSpaceDE w:val="0"/>
        <w:autoSpaceDN w:val="0"/>
        <w:adjustRightInd w:val="0"/>
        <w:spacing w:after="0" w:line="240" w:lineRule="auto"/>
        <w:rPr>
          <w:rFonts w:ascii="Times New Roman" w:hAnsi="Times New Roman" w:cs="Times New Roman"/>
          <w:sz w:val="24"/>
          <w:szCs w:val="24"/>
        </w:rPr>
      </w:pPr>
    </w:p>
    <w:p w:rsidR="001946F5" w:rsidRDefault="001946F5" w:rsidP="001946F5">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ІІ. Дані про дату та місце оприлюднення інформації </w:t>
      </w:r>
    </w:p>
    <w:p w:rsidR="001946F5" w:rsidRDefault="001946F5" w:rsidP="001946F5">
      <w:pPr>
        <w:widowControl w:val="0"/>
        <w:autoSpaceDE w:val="0"/>
        <w:autoSpaceDN w:val="0"/>
        <w:adjustRightInd w:val="0"/>
        <w:spacing w:after="0" w:line="240" w:lineRule="auto"/>
        <w:jc w:val="center"/>
        <w:rPr>
          <w:rFonts w:ascii="Times New Roman" w:hAnsi="Times New Roman" w:cs="Times New Roman"/>
          <w:b/>
          <w:bCs/>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415"/>
        <w:gridCol w:w="5165"/>
        <w:gridCol w:w="1885"/>
      </w:tblGrid>
      <w:tr w:rsidR="001946F5" w:rsidTr="004C7AE2">
        <w:tblPrEx>
          <w:tblCellMar>
            <w:top w:w="0" w:type="dxa"/>
            <w:bottom w:w="0" w:type="dxa"/>
          </w:tblCellMar>
        </w:tblPrEx>
        <w:trPr>
          <w:trHeight w:val="300"/>
        </w:trPr>
        <w:tc>
          <w:tcPr>
            <w:tcW w:w="3415" w:type="dxa"/>
            <w:vMerge w:val="restart"/>
            <w:tcBorders>
              <w:top w:val="nil"/>
              <w:left w:val="nil"/>
              <w:bottom w:val="nil"/>
              <w:right w:val="nil"/>
            </w:tcBorders>
          </w:tcPr>
          <w:p w:rsidR="001946F5" w:rsidRDefault="001946F5" w:rsidP="004C7AE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Інформація розміщена на власному </w:t>
            </w:r>
            <w:proofErr w:type="spellStart"/>
            <w:r>
              <w:rPr>
                <w:rFonts w:ascii="Times New Roman" w:hAnsi="Times New Roman" w:cs="Times New Roman"/>
                <w:sz w:val="24"/>
                <w:szCs w:val="24"/>
              </w:rPr>
              <w:t>вебсайті</w:t>
            </w:r>
            <w:proofErr w:type="spellEnd"/>
            <w:r>
              <w:rPr>
                <w:rFonts w:ascii="Times New Roman" w:hAnsi="Times New Roman" w:cs="Times New Roman"/>
                <w:sz w:val="24"/>
                <w:szCs w:val="24"/>
              </w:rPr>
              <w:t xml:space="preserve"> емітента</w:t>
            </w:r>
          </w:p>
        </w:tc>
        <w:tc>
          <w:tcPr>
            <w:tcW w:w="5165" w:type="dxa"/>
            <w:tcBorders>
              <w:top w:val="nil"/>
              <w:left w:val="nil"/>
              <w:bottom w:val="single" w:sz="6" w:space="0" w:color="auto"/>
              <w:right w:val="nil"/>
            </w:tcBorders>
            <w:vAlign w:val="bottom"/>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http://budkeramika.pat.ua/documents/informaciya-dlya-akcioneriv-ta-steikholderiv</w:t>
            </w:r>
          </w:p>
        </w:tc>
        <w:tc>
          <w:tcPr>
            <w:tcW w:w="1885" w:type="dxa"/>
            <w:tcBorders>
              <w:top w:val="nil"/>
              <w:left w:val="nil"/>
              <w:bottom w:val="single" w:sz="6" w:space="0" w:color="auto"/>
              <w:right w:val="nil"/>
            </w:tcBorders>
            <w:vAlign w:val="bottom"/>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10.10.2026</w:t>
            </w:r>
          </w:p>
        </w:tc>
      </w:tr>
      <w:tr w:rsidR="001946F5" w:rsidTr="004C7AE2">
        <w:tblPrEx>
          <w:tblCellMar>
            <w:top w:w="0" w:type="dxa"/>
            <w:bottom w:w="0" w:type="dxa"/>
          </w:tblCellMar>
        </w:tblPrEx>
        <w:trPr>
          <w:trHeight w:val="300"/>
        </w:trPr>
        <w:tc>
          <w:tcPr>
            <w:tcW w:w="3415" w:type="dxa"/>
            <w:vMerge/>
            <w:tcBorders>
              <w:top w:val="nil"/>
              <w:left w:val="nil"/>
              <w:bottom w:val="nil"/>
              <w:right w:val="nil"/>
            </w:tcBorders>
          </w:tcPr>
          <w:p w:rsidR="001946F5" w:rsidRDefault="001946F5" w:rsidP="004C7AE2">
            <w:pPr>
              <w:widowControl w:val="0"/>
              <w:autoSpaceDE w:val="0"/>
              <w:autoSpaceDN w:val="0"/>
              <w:adjustRightInd w:val="0"/>
              <w:spacing w:after="0" w:line="240" w:lineRule="auto"/>
              <w:rPr>
                <w:rFonts w:ascii="Times New Roman" w:hAnsi="Times New Roman" w:cs="Times New Roman"/>
                <w:sz w:val="20"/>
                <w:szCs w:val="20"/>
              </w:rPr>
            </w:pPr>
          </w:p>
        </w:tc>
        <w:tc>
          <w:tcPr>
            <w:tcW w:w="5165" w:type="dxa"/>
            <w:tcBorders>
              <w:top w:val="nil"/>
              <w:left w:val="nil"/>
              <w:bottom w:val="nil"/>
              <w:right w:val="nil"/>
            </w:tcBorders>
            <w:vAlign w:val="bottom"/>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(URL-адреса </w:t>
            </w:r>
            <w:proofErr w:type="spellStart"/>
            <w:r>
              <w:rPr>
                <w:rFonts w:ascii="Times New Roman" w:hAnsi="Times New Roman" w:cs="Times New Roman"/>
                <w:sz w:val="20"/>
                <w:szCs w:val="20"/>
              </w:rPr>
              <w:t>вебсайту</w:t>
            </w:r>
            <w:proofErr w:type="spellEnd"/>
            <w:r>
              <w:rPr>
                <w:rFonts w:ascii="Times New Roman" w:hAnsi="Times New Roman" w:cs="Times New Roman"/>
                <w:sz w:val="20"/>
                <w:szCs w:val="20"/>
              </w:rPr>
              <w:t>)</w:t>
            </w:r>
          </w:p>
        </w:tc>
        <w:tc>
          <w:tcPr>
            <w:tcW w:w="1885" w:type="dxa"/>
            <w:tcBorders>
              <w:top w:val="nil"/>
              <w:left w:val="nil"/>
              <w:bottom w:val="nil"/>
              <w:right w:val="nil"/>
            </w:tcBorders>
            <w:vAlign w:val="bottom"/>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(дата)</w:t>
            </w:r>
          </w:p>
        </w:tc>
      </w:tr>
    </w:tbl>
    <w:p w:rsidR="001946F5" w:rsidRDefault="001946F5" w:rsidP="001946F5">
      <w:pPr>
        <w:widowControl w:val="0"/>
        <w:autoSpaceDE w:val="0"/>
        <w:autoSpaceDN w:val="0"/>
        <w:adjustRightInd w:val="0"/>
        <w:spacing w:after="0" w:line="240" w:lineRule="auto"/>
        <w:rPr>
          <w:rFonts w:ascii="Times New Roman" w:hAnsi="Times New Roman" w:cs="Times New Roman"/>
          <w:sz w:val="20"/>
          <w:szCs w:val="20"/>
        </w:rPr>
        <w:sectPr w:rsidR="001946F5">
          <w:footerReference w:type="default" r:id="rId6"/>
          <w:pgSz w:w="11905" w:h="16837"/>
          <w:pgMar w:top="570" w:right="720" w:bottom="570" w:left="720" w:header="708" w:footer="360" w:gutter="0"/>
          <w:pgNumType w:start="1"/>
          <w:cols w:space="720"/>
          <w:noEndnote/>
        </w:sectPr>
      </w:pPr>
    </w:p>
    <w:p w:rsidR="001946F5" w:rsidRDefault="001946F5" w:rsidP="001946F5">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ВІДОМОСТІ</w:t>
      </w:r>
    </w:p>
    <w:p w:rsidR="001946F5" w:rsidRDefault="001946F5" w:rsidP="001946F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b/>
          <w:bCs/>
          <w:sz w:val="28"/>
          <w:szCs w:val="28"/>
        </w:rPr>
        <w:t xml:space="preserve">про зміну акціонерів, яким належать голосуючі акції, розмір пакета яких стає більшим, меншим або рівним </w:t>
      </w:r>
      <w:proofErr w:type="spellStart"/>
      <w:r>
        <w:rPr>
          <w:rFonts w:ascii="Times New Roman" w:hAnsi="Times New Roman" w:cs="Times New Roman"/>
          <w:b/>
          <w:bCs/>
          <w:sz w:val="28"/>
          <w:szCs w:val="28"/>
        </w:rPr>
        <w:t>пороговому</w:t>
      </w:r>
      <w:proofErr w:type="spellEnd"/>
      <w:r>
        <w:rPr>
          <w:rFonts w:ascii="Times New Roman" w:hAnsi="Times New Roman" w:cs="Times New Roman"/>
          <w:b/>
          <w:bCs/>
          <w:sz w:val="28"/>
          <w:szCs w:val="28"/>
        </w:rPr>
        <w:t xml:space="preserve"> значенню пакета акцій</w:t>
      </w:r>
    </w:p>
    <w:p w:rsidR="001946F5" w:rsidRDefault="001946F5" w:rsidP="001946F5">
      <w:pPr>
        <w:widowControl w:val="0"/>
        <w:autoSpaceDE w:val="0"/>
        <w:autoSpaceDN w:val="0"/>
        <w:adjustRightInd w:val="0"/>
        <w:spacing w:after="0" w:line="240" w:lineRule="auto"/>
        <w:jc w:val="center"/>
        <w:rPr>
          <w:rFonts w:ascii="Times New Roman" w:hAnsi="Times New Roman" w:cs="Times New Roman"/>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
        <w:gridCol w:w="2000"/>
        <w:gridCol w:w="3900"/>
        <w:gridCol w:w="3000"/>
        <w:gridCol w:w="1500"/>
        <w:gridCol w:w="1500"/>
        <w:gridCol w:w="1500"/>
        <w:gridCol w:w="1500"/>
      </w:tblGrid>
      <w:tr w:rsidR="001946F5" w:rsidTr="004C7AE2">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1946F5" w:rsidRDefault="001946F5" w:rsidP="004C7AE2">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 з/п</w:t>
            </w:r>
          </w:p>
        </w:tc>
        <w:tc>
          <w:tcPr>
            <w:tcW w:w="2000" w:type="dxa"/>
            <w:tcBorders>
              <w:top w:val="single" w:sz="6" w:space="0" w:color="auto"/>
              <w:left w:val="single" w:sz="6" w:space="0" w:color="auto"/>
              <w:bottom w:val="single" w:sz="6" w:space="0" w:color="auto"/>
              <w:right w:val="single" w:sz="6" w:space="0" w:color="auto"/>
            </w:tcBorders>
            <w:vAlign w:val="center"/>
          </w:tcPr>
          <w:p w:rsidR="001946F5" w:rsidRDefault="001946F5" w:rsidP="004C7AE2">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Дата отримання інформації від  Центрального депозитарію цінних паперів або акціонера</w:t>
            </w:r>
          </w:p>
        </w:tc>
        <w:tc>
          <w:tcPr>
            <w:tcW w:w="3900" w:type="dxa"/>
            <w:tcBorders>
              <w:top w:val="single" w:sz="6" w:space="0" w:color="auto"/>
              <w:left w:val="single" w:sz="6" w:space="0" w:color="auto"/>
              <w:bottom w:val="single" w:sz="6" w:space="0" w:color="auto"/>
              <w:right w:val="single" w:sz="6" w:space="0" w:color="auto"/>
            </w:tcBorders>
            <w:vAlign w:val="center"/>
          </w:tcPr>
          <w:p w:rsidR="001946F5" w:rsidRDefault="001946F5" w:rsidP="004C7AE2">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Ім’я або повне найменування власника акцій</w:t>
            </w:r>
          </w:p>
        </w:tc>
        <w:tc>
          <w:tcPr>
            <w:tcW w:w="3000" w:type="dxa"/>
            <w:tcBorders>
              <w:top w:val="single" w:sz="6" w:space="0" w:color="auto"/>
              <w:left w:val="single" w:sz="6" w:space="0" w:color="auto"/>
              <w:bottom w:val="single" w:sz="6" w:space="0" w:color="auto"/>
              <w:right w:val="single" w:sz="6" w:space="0" w:color="auto"/>
            </w:tcBorders>
            <w:vAlign w:val="center"/>
          </w:tcPr>
          <w:p w:rsidR="001946F5" w:rsidRDefault="001946F5" w:rsidP="004C7AE2">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Ідентифікаційний код юридичної особи юридичної особи - резидента або код/номер з торговельного, банківського чи судового реєстру, реєстраційного посвідчення місцевого органу влади іноземної держави про реєстрацію юридичної особи - нерезидента</w:t>
            </w:r>
          </w:p>
        </w:tc>
        <w:tc>
          <w:tcPr>
            <w:tcW w:w="1500" w:type="dxa"/>
            <w:tcBorders>
              <w:top w:val="single" w:sz="6" w:space="0" w:color="auto"/>
              <w:left w:val="single" w:sz="6" w:space="0" w:color="auto"/>
              <w:bottom w:val="single" w:sz="6" w:space="0" w:color="auto"/>
              <w:right w:val="single" w:sz="6" w:space="0" w:color="auto"/>
            </w:tcBorders>
            <w:vAlign w:val="center"/>
          </w:tcPr>
          <w:p w:rsidR="001946F5" w:rsidRDefault="001946F5" w:rsidP="004C7AE2">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РНОКПП</w:t>
            </w:r>
          </w:p>
        </w:tc>
        <w:tc>
          <w:tcPr>
            <w:tcW w:w="1500" w:type="dxa"/>
            <w:tcBorders>
              <w:top w:val="single" w:sz="6" w:space="0" w:color="auto"/>
              <w:left w:val="single" w:sz="6" w:space="0" w:color="auto"/>
              <w:bottom w:val="single" w:sz="6" w:space="0" w:color="auto"/>
              <w:right w:val="single" w:sz="6" w:space="0" w:color="auto"/>
            </w:tcBorders>
            <w:vAlign w:val="center"/>
          </w:tcPr>
          <w:p w:rsidR="001946F5" w:rsidRDefault="001946F5" w:rsidP="004C7AE2">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УНЗР</w:t>
            </w:r>
          </w:p>
        </w:tc>
        <w:tc>
          <w:tcPr>
            <w:tcW w:w="1500" w:type="dxa"/>
            <w:tcBorders>
              <w:top w:val="single" w:sz="6" w:space="0" w:color="auto"/>
              <w:left w:val="single" w:sz="6" w:space="0" w:color="auto"/>
              <w:bottom w:val="single" w:sz="6" w:space="0" w:color="auto"/>
              <w:right w:val="single" w:sz="6" w:space="0" w:color="auto"/>
            </w:tcBorders>
            <w:vAlign w:val="center"/>
          </w:tcPr>
          <w:p w:rsidR="001946F5" w:rsidRDefault="001946F5" w:rsidP="004C7AE2">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Розмір частки акціонера до зміни (у відсотках до статутного капіталу)</w:t>
            </w:r>
          </w:p>
        </w:tc>
        <w:tc>
          <w:tcPr>
            <w:tcW w:w="1500" w:type="dxa"/>
            <w:tcBorders>
              <w:top w:val="single" w:sz="6" w:space="0" w:color="auto"/>
              <w:left w:val="single" w:sz="6" w:space="0" w:color="auto"/>
              <w:bottom w:val="single" w:sz="6" w:space="0" w:color="auto"/>
            </w:tcBorders>
            <w:vAlign w:val="center"/>
          </w:tcPr>
          <w:p w:rsidR="001946F5" w:rsidRDefault="001946F5" w:rsidP="004C7AE2">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Розмір частки акціонера після зміни (у відсотках до статутного капіталу)</w:t>
            </w:r>
          </w:p>
        </w:tc>
      </w:tr>
      <w:tr w:rsidR="001946F5" w:rsidTr="004C7AE2">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000" w:type="dxa"/>
            <w:tcBorders>
              <w:top w:val="single" w:sz="6" w:space="0" w:color="auto"/>
              <w:left w:val="single" w:sz="6" w:space="0" w:color="auto"/>
              <w:bottom w:val="single" w:sz="6" w:space="0" w:color="auto"/>
              <w:right w:val="single" w:sz="6" w:space="0" w:color="auto"/>
            </w:tcBorders>
            <w:vAlign w:val="center"/>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3900" w:type="dxa"/>
            <w:tcBorders>
              <w:top w:val="single" w:sz="6" w:space="0" w:color="auto"/>
              <w:left w:val="single" w:sz="6" w:space="0" w:color="auto"/>
              <w:bottom w:val="single" w:sz="6" w:space="0" w:color="auto"/>
              <w:right w:val="single" w:sz="6" w:space="0" w:color="auto"/>
            </w:tcBorders>
            <w:vAlign w:val="center"/>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3000" w:type="dxa"/>
            <w:tcBorders>
              <w:top w:val="single" w:sz="6" w:space="0" w:color="auto"/>
              <w:left w:val="single" w:sz="6" w:space="0" w:color="auto"/>
              <w:bottom w:val="single" w:sz="6" w:space="0" w:color="auto"/>
              <w:right w:val="single" w:sz="6" w:space="0" w:color="auto"/>
            </w:tcBorders>
            <w:vAlign w:val="center"/>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500" w:type="dxa"/>
            <w:tcBorders>
              <w:top w:val="single" w:sz="6" w:space="0" w:color="auto"/>
              <w:left w:val="single" w:sz="6" w:space="0" w:color="auto"/>
              <w:bottom w:val="single" w:sz="6" w:space="0" w:color="auto"/>
              <w:right w:val="single" w:sz="6" w:space="0" w:color="auto"/>
            </w:tcBorders>
            <w:vAlign w:val="center"/>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500" w:type="dxa"/>
            <w:tcBorders>
              <w:top w:val="single" w:sz="6" w:space="0" w:color="auto"/>
              <w:left w:val="single" w:sz="6" w:space="0" w:color="auto"/>
              <w:bottom w:val="single" w:sz="6" w:space="0" w:color="auto"/>
              <w:right w:val="single" w:sz="6" w:space="0" w:color="auto"/>
            </w:tcBorders>
            <w:vAlign w:val="center"/>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1500" w:type="dxa"/>
            <w:tcBorders>
              <w:top w:val="single" w:sz="6" w:space="0" w:color="auto"/>
              <w:left w:val="single" w:sz="6" w:space="0" w:color="auto"/>
              <w:bottom w:val="single" w:sz="6" w:space="0" w:color="auto"/>
              <w:right w:val="single" w:sz="6" w:space="0" w:color="auto"/>
            </w:tcBorders>
            <w:vAlign w:val="center"/>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1500" w:type="dxa"/>
            <w:tcBorders>
              <w:top w:val="single" w:sz="6" w:space="0" w:color="auto"/>
              <w:left w:val="single" w:sz="6" w:space="0" w:color="auto"/>
              <w:bottom w:val="single" w:sz="6" w:space="0" w:color="auto"/>
            </w:tcBorders>
            <w:vAlign w:val="center"/>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r>
      <w:tr w:rsidR="001946F5" w:rsidTr="004C7AE2">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000" w:type="dxa"/>
            <w:tcBorders>
              <w:top w:val="single" w:sz="6" w:space="0" w:color="auto"/>
              <w:left w:val="single" w:sz="6" w:space="0" w:color="auto"/>
              <w:bottom w:val="single" w:sz="6" w:space="0" w:color="auto"/>
              <w:right w:val="single" w:sz="6" w:space="0" w:color="auto"/>
            </w:tcBorders>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09.10.2026</w:t>
            </w:r>
          </w:p>
        </w:tc>
        <w:tc>
          <w:tcPr>
            <w:tcW w:w="3900" w:type="dxa"/>
            <w:tcBorders>
              <w:top w:val="single" w:sz="6" w:space="0" w:color="auto"/>
              <w:left w:val="single" w:sz="6" w:space="0" w:color="auto"/>
              <w:bottom w:val="single" w:sz="6" w:space="0" w:color="auto"/>
              <w:right w:val="single" w:sz="6" w:space="0" w:color="auto"/>
            </w:tcBorders>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Кошеля Василь Михайлович </w:t>
            </w:r>
          </w:p>
        </w:tc>
        <w:tc>
          <w:tcPr>
            <w:tcW w:w="3000" w:type="dxa"/>
            <w:tcBorders>
              <w:top w:val="single" w:sz="6" w:space="0" w:color="auto"/>
              <w:left w:val="single" w:sz="6" w:space="0" w:color="auto"/>
              <w:bottom w:val="single" w:sz="6" w:space="0" w:color="auto"/>
              <w:right w:val="single" w:sz="6" w:space="0" w:color="auto"/>
            </w:tcBorders>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p>
        </w:tc>
        <w:tc>
          <w:tcPr>
            <w:tcW w:w="1500" w:type="dxa"/>
            <w:tcBorders>
              <w:top w:val="single" w:sz="6" w:space="0" w:color="auto"/>
              <w:left w:val="single" w:sz="6" w:space="0" w:color="auto"/>
              <w:bottom w:val="single" w:sz="6" w:space="0" w:color="auto"/>
              <w:right w:val="single" w:sz="6" w:space="0" w:color="auto"/>
            </w:tcBorders>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p>
        </w:tc>
        <w:tc>
          <w:tcPr>
            <w:tcW w:w="1500" w:type="dxa"/>
            <w:tcBorders>
              <w:top w:val="single" w:sz="6" w:space="0" w:color="auto"/>
              <w:left w:val="single" w:sz="6" w:space="0" w:color="auto"/>
              <w:bottom w:val="single" w:sz="6" w:space="0" w:color="auto"/>
              <w:right w:val="single" w:sz="6" w:space="0" w:color="auto"/>
            </w:tcBorders>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p>
        </w:tc>
        <w:tc>
          <w:tcPr>
            <w:tcW w:w="1500" w:type="dxa"/>
            <w:tcBorders>
              <w:top w:val="single" w:sz="6" w:space="0" w:color="auto"/>
              <w:left w:val="single" w:sz="6" w:space="0" w:color="auto"/>
              <w:bottom w:val="single" w:sz="6" w:space="0" w:color="auto"/>
              <w:right w:val="single" w:sz="6" w:space="0" w:color="auto"/>
            </w:tcBorders>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96,286</w:t>
            </w:r>
          </w:p>
        </w:tc>
        <w:tc>
          <w:tcPr>
            <w:tcW w:w="1500" w:type="dxa"/>
            <w:tcBorders>
              <w:top w:val="single" w:sz="6" w:space="0" w:color="auto"/>
              <w:left w:val="single" w:sz="6" w:space="0" w:color="auto"/>
              <w:bottom w:val="single" w:sz="6" w:space="0" w:color="auto"/>
            </w:tcBorders>
          </w:tcPr>
          <w:p w:rsidR="001946F5" w:rsidRDefault="001946F5" w:rsidP="004C7AE2">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96,285</w:t>
            </w:r>
          </w:p>
        </w:tc>
      </w:tr>
      <w:tr w:rsidR="001946F5" w:rsidTr="004C7AE2">
        <w:tblPrEx>
          <w:tblCellMar>
            <w:top w:w="0" w:type="dxa"/>
            <w:bottom w:w="0" w:type="dxa"/>
          </w:tblCellMar>
        </w:tblPrEx>
        <w:trPr>
          <w:trHeight w:val="300"/>
        </w:trPr>
        <w:tc>
          <w:tcPr>
            <w:tcW w:w="15400" w:type="dxa"/>
            <w:gridSpan w:val="8"/>
            <w:tcBorders>
              <w:top w:val="single" w:sz="6" w:space="0" w:color="auto"/>
              <w:bottom w:val="single" w:sz="6" w:space="0" w:color="auto"/>
            </w:tcBorders>
            <w:vAlign w:val="center"/>
          </w:tcPr>
          <w:p w:rsidR="001946F5" w:rsidRDefault="001946F5" w:rsidP="004C7AE2">
            <w:pPr>
              <w:widowControl w:val="0"/>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Додаткова інформація, необхідна для повного і точного розкриття інформації про дію:</w:t>
            </w:r>
          </w:p>
        </w:tc>
      </w:tr>
      <w:tr w:rsidR="001946F5" w:rsidTr="004C7AE2">
        <w:tblPrEx>
          <w:tblCellMar>
            <w:top w:w="0" w:type="dxa"/>
            <w:bottom w:w="0" w:type="dxa"/>
          </w:tblCellMar>
        </w:tblPrEx>
        <w:trPr>
          <w:trHeight w:val="300"/>
        </w:trPr>
        <w:tc>
          <w:tcPr>
            <w:tcW w:w="15400" w:type="dxa"/>
            <w:gridSpan w:val="8"/>
            <w:tcBorders>
              <w:top w:val="single" w:sz="6" w:space="0" w:color="auto"/>
              <w:bottom w:val="single" w:sz="6" w:space="0" w:color="auto"/>
            </w:tcBorders>
            <w:vAlign w:val="center"/>
          </w:tcPr>
          <w:p w:rsidR="001946F5" w:rsidRDefault="001946F5" w:rsidP="004C7AE2">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Приватне </w:t>
            </w:r>
            <w:proofErr w:type="spellStart"/>
            <w:r>
              <w:rPr>
                <w:rFonts w:ascii="Times New Roman" w:hAnsi="Times New Roman" w:cs="Times New Roman"/>
                <w:sz w:val="20"/>
                <w:szCs w:val="20"/>
              </w:rPr>
              <w:t>акцiонерне</w:t>
            </w:r>
            <w:proofErr w:type="spellEnd"/>
            <w:r>
              <w:rPr>
                <w:rFonts w:ascii="Times New Roman" w:hAnsi="Times New Roman" w:cs="Times New Roman"/>
                <w:sz w:val="20"/>
                <w:szCs w:val="20"/>
              </w:rPr>
              <w:t xml:space="preserve"> товариство «Мукачівський завод будівельної кераміки» </w:t>
            </w:r>
            <w:proofErr w:type="spellStart"/>
            <w:r>
              <w:rPr>
                <w:rFonts w:ascii="Times New Roman" w:hAnsi="Times New Roman" w:cs="Times New Roman"/>
                <w:sz w:val="20"/>
                <w:szCs w:val="20"/>
              </w:rPr>
              <w:t>повiдомляє</w:t>
            </w:r>
            <w:proofErr w:type="spellEnd"/>
            <w:r>
              <w:rPr>
                <w:rFonts w:ascii="Times New Roman" w:hAnsi="Times New Roman" w:cs="Times New Roman"/>
                <w:sz w:val="20"/>
                <w:szCs w:val="20"/>
              </w:rPr>
              <w:t xml:space="preserve">, що </w:t>
            </w:r>
            <w:proofErr w:type="spellStart"/>
            <w:r>
              <w:rPr>
                <w:rFonts w:ascii="Times New Roman" w:hAnsi="Times New Roman" w:cs="Times New Roman"/>
                <w:sz w:val="20"/>
                <w:szCs w:val="20"/>
              </w:rPr>
              <w:t>згiдно</w:t>
            </w:r>
            <w:proofErr w:type="spellEnd"/>
            <w:r>
              <w:rPr>
                <w:rFonts w:ascii="Times New Roman" w:hAnsi="Times New Roman" w:cs="Times New Roman"/>
                <w:sz w:val="20"/>
                <w:szCs w:val="20"/>
              </w:rPr>
              <w:t xml:space="preserve"> реєстру </w:t>
            </w:r>
            <w:proofErr w:type="spellStart"/>
            <w:r>
              <w:rPr>
                <w:rFonts w:ascii="Times New Roman" w:hAnsi="Times New Roman" w:cs="Times New Roman"/>
                <w:sz w:val="20"/>
                <w:szCs w:val="20"/>
              </w:rPr>
              <w:t>власникiв</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iменних</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цiнних</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паперiв</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ПрАТ</w:t>
            </w:r>
            <w:proofErr w:type="spellEnd"/>
            <w:r>
              <w:rPr>
                <w:rFonts w:ascii="Times New Roman" w:hAnsi="Times New Roman" w:cs="Times New Roman"/>
                <w:sz w:val="20"/>
                <w:szCs w:val="20"/>
              </w:rPr>
              <w:t xml:space="preserve"> " Мукачівський завод будівельної кераміки " сформованого станом на 08.10.2026 року Центральним </w:t>
            </w:r>
            <w:proofErr w:type="spellStart"/>
            <w:r>
              <w:rPr>
                <w:rFonts w:ascii="Times New Roman" w:hAnsi="Times New Roman" w:cs="Times New Roman"/>
                <w:sz w:val="20"/>
                <w:szCs w:val="20"/>
              </w:rPr>
              <w:t>депозитарiєм</w:t>
            </w:r>
            <w:proofErr w:type="spellEnd"/>
            <w:r>
              <w:rPr>
                <w:rFonts w:ascii="Times New Roman" w:hAnsi="Times New Roman" w:cs="Times New Roman"/>
                <w:sz w:val="20"/>
                <w:szCs w:val="20"/>
              </w:rPr>
              <w:t xml:space="preserve"> ПАТ "</w:t>
            </w:r>
            <w:proofErr w:type="spellStart"/>
            <w:r>
              <w:rPr>
                <w:rFonts w:ascii="Times New Roman" w:hAnsi="Times New Roman" w:cs="Times New Roman"/>
                <w:sz w:val="20"/>
                <w:szCs w:val="20"/>
              </w:rPr>
              <w:t>Нацiональний</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депозитарiй</w:t>
            </w:r>
            <w:proofErr w:type="spellEnd"/>
            <w:r>
              <w:rPr>
                <w:rFonts w:ascii="Times New Roman" w:hAnsi="Times New Roman" w:cs="Times New Roman"/>
                <w:sz w:val="20"/>
                <w:szCs w:val="20"/>
              </w:rPr>
              <w:t xml:space="preserve"> України"  та отриманого товариством  09.10.2026 р.(вих.224915 від 09.10.2026р.), </w:t>
            </w:r>
            <w:proofErr w:type="spellStart"/>
            <w:r>
              <w:rPr>
                <w:rFonts w:ascii="Times New Roman" w:hAnsi="Times New Roman" w:cs="Times New Roman"/>
                <w:sz w:val="20"/>
                <w:szCs w:val="20"/>
              </w:rPr>
              <w:t>вiдбулися</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змiни</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акцiонерiв</w:t>
            </w:r>
            <w:proofErr w:type="spellEnd"/>
            <w:r>
              <w:rPr>
                <w:rFonts w:ascii="Times New Roman" w:hAnsi="Times New Roman" w:cs="Times New Roman"/>
                <w:sz w:val="20"/>
                <w:szCs w:val="20"/>
              </w:rPr>
              <w:t xml:space="preserve">, яким належать </w:t>
            </w:r>
            <w:proofErr w:type="spellStart"/>
            <w:r>
              <w:rPr>
                <w:rFonts w:ascii="Times New Roman" w:hAnsi="Times New Roman" w:cs="Times New Roman"/>
                <w:sz w:val="20"/>
                <w:szCs w:val="20"/>
              </w:rPr>
              <w:t>голосуючi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акцiї</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розмiр</w:t>
            </w:r>
            <w:proofErr w:type="spellEnd"/>
            <w:r>
              <w:rPr>
                <w:rFonts w:ascii="Times New Roman" w:hAnsi="Times New Roman" w:cs="Times New Roman"/>
                <w:sz w:val="20"/>
                <w:szCs w:val="20"/>
              </w:rPr>
              <w:t xml:space="preserve"> пакета яких стає </w:t>
            </w:r>
            <w:proofErr w:type="spellStart"/>
            <w:r>
              <w:rPr>
                <w:rFonts w:ascii="Times New Roman" w:hAnsi="Times New Roman" w:cs="Times New Roman"/>
                <w:sz w:val="20"/>
                <w:szCs w:val="20"/>
              </w:rPr>
              <w:t>бiльшим</w:t>
            </w:r>
            <w:proofErr w:type="spellEnd"/>
            <w:r>
              <w:rPr>
                <w:rFonts w:ascii="Times New Roman" w:hAnsi="Times New Roman" w:cs="Times New Roman"/>
                <w:sz w:val="20"/>
                <w:szCs w:val="20"/>
              </w:rPr>
              <w:t xml:space="preserve">, меншим або </w:t>
            </w:r>
            <w:proofErr w:type="spellStart"/>
            <w:r>
              <w:rPr>
                <w:rFonts w:ascii="Times New Roman" w:hAnsi="Times New Roman" w:cs="Times New Roman"/>
                <w:sz w:val="20"/>
                <w:szCs w:val="20"/>
              </w:rPr>
              <w:t>рiвним</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пороговому</w:t>
            </w:r>
            <w:proofErr w:type="spellEnd"/>
            <w:r>
              <w:rPr>
                <w:rFonts w:ascii="Times New Roman" w:hAnsi="Times New Roman" w:cs="Times New Roman"/>
                <w:sz w:val="20"/>
                <w:szCs w:val="20"/>
              </w:rPr>
              <w:t xml:space="preserve"> значенню пакета </w:t>
            </w:r>
            <w:proofErr w:type="spellStart"/>
            <w:r>
              <w:rPr>
                <w:rFonts w:ascii="Times New Roman" w:hAnsi="Times New Roman" w:cs="Times New Roman"/>
                <w:sz w:val="20"/>
                <w:szCs w:val="20"/>
              </w:rPr>
              <w:t>акцiй</w:t>
            </w:r>
            <w:proofErr w:type="spellEnd"/>
            <w:r>
              <w:rPr>
                <w:rFonts w:ascii="Times New Roman" w:hAnsi="Times New Roman" w:cs="Times New Roman"/>
                <w:sz w:val="20"/>
                <w:szCs w:val="20"/>
              </w:rPr>
              <w:t xml:space="preserve">, а саме:пакет </w:t>
            </w:r>
            <w:proofErr w:type="spellStart"/>
            <w:r>
              <w:rPr>
                <w:rFonts w:ascii="Times New Roman" w:hAnsi="Times New Roman" w:cs="Times New Roman"/>
                <w:sz w:val="20"/>
                <w:szCs w:val="20"/>
              </w:rPr>
              <w:t>акцiй</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акцiонера</w:t>
            </w:r>
            <w:proofErr w:type="spellEnd"/>
            <w:r>
              <w:rPr>
                <w:rFonts w:ascii="Times New Roman" w:hAnsi="Times New Roman" w:cs="Times New Roman"/>
                <w:sz w:val="20"/>
                <w:szCs w:val="20"/>
              </w:rPr>
              <w:t xml:space="preserve"> - </w:t>
            </w:r>
            <w:proofErr w:type="spellStart"/>
            <w:r>
              <w:rPr>
                <w:rFonts w:ascii="Times New Roman" w:hAnsi="Times New Roman" w:cs="Times New Roman"/>
                <w:sz w:val="20"/>
                <w:szCs w:val="20"/>
              </w:rPr>
              <w:t>фiзичної</w:t>
            </w:r>
            <w:proofErr w:type="spellEnd"/>
            <w:r>
              <w:rPr>
                <w:rFonts w:ascii="Times New Roman" w:hAnsi="Times New Roman" w:cs="Times New Roman"/>
                <w:sz w:val="20"/>
                <w:szCs w:val="20"/>
              </w:rPr>
              <w:t xml:space="preserve"> особи Кошеля Василя Михайловича , що становив  3207442 штук простих </w:t>
            </w:r>
            <w:proofErr w:type="spellStart"/>
            <w:r>
              <w:rPr>
                <w:rFonts w:ascii="Times New Roman" w:hAnsi="Times New Roman" w:cs="Times New Roman"/>
                <w:sz w:val="20"/>
                <w:szCs w:val="20"/>
              </w:rPr>
              <w:t>iменних</w:t>
            </w:r>
            <w:proofErr w:type="spellEnd"/>
            <w:r>
              <w:rPr>
                <w:rFonts w:ascii="Times New Roman" w:hAnsi="Times New Roman" w:cs="Times New Roman"/>
                <w:sz w:val="20"/>
                <w:szCs w:val="20"/>
              </w:rPr>
              <w:t xml:space="preserve"> акцій та складав    </w:t>
            </w:r>
          </w:p>
          <w:p w:rsidR="001946F5" w:rsidRDefault="001946F5" w:rsidP="004C7AE2">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96, 286 % </w:t>
            </w:r>
            <w:proofErr w:type="spellStart"/>
            <w:r>
              <w:rPr>
                <w:rFonts w:ascii="Times New Roman" w:hAnsi="Times New Roman" w:cs="Times New Roman"/>
                <w:sz w:val="20"/>
                <w:szCs w:val="20"/>
              </w:rPr>
              <w:t>вiд</w:t>
            </w:r>
            <w:proofErr w:type="spellEnd"/>
            <w:r>
              <w:rPr>
                <w:rFonts w:ascii="Times New Roman" w:hAnsi="Times New Roman" w:cs="Times New Roman"/>
                <w:sz w:val="20"/>
                <w:szCs w:val="20"/>
              </w:rPr>
              <w:t xml:space="preserve"> загальної </w:t>
            </w:r>
            <w:proofErr w:type="spellStart"/>
            <w:r>
              <w:rPr>
                <w:rFonts w:ascii="Times New Roman" w:hAnsi="Times New Roman" w:cs="Times New Roman"/>
                <w:sz w:val="20"/>
                <w:szCs w:val="20"/>
              </w:rPr>
              <w:t>кiлькостi</w:t>
            </w:r>
            <w:proofErr w:type="spellEnd"/>
            <w:r>
              <w:rPr>
                <w:rFonts w:ascii="Times New Roman" w:hAnsi="Times New Roman" w:cs="Times New Roman"/>
                <w:sz w:val="20"/>
                <w:szCs w:val="20"/>
              </w:rPr>
              <w:t xml:space="preserve"> акцій та 100 % </w:t>
            </w:r>
            <w:proofErr w:type="spellStart"/>
            <w:r>
              <w:rPr>
                <w:rFonts w:ascii="Times New Roman" w:hAnsi="Times New Roman" w:cs="Times New Roman"/>
                <w:sz w:val="20"/>
                <w:szCs w:val="20"/>
              </w:rPr>
              <w:t>вiд</w:t>
            </w:r>
            <w:proofErr w:type="spellEnd"/>
            <w:r>
              <w:rPr>
                <w:rFonts w:ascii="Times New Roman" w:hAnsi="Times New Roman" w:cs="Times New Roman"/>
                <w:sz w:val="20"/>
                <w:szCs w:val="20"/>
              </w:rPr>
              <w:t xml:space="preserve"> загальної </w:t>
            </w:r>
            <w:proofErr w:type="spellStart"/>
            <w:r>
              <w:rPr>
                <w:rFonts w:ascii="Times New Roman" w:hAnsi="Times New Roman" w:cs="Times New Roman"/>
                <w:sz w:val="20"/>
                <w:szCs w:val="20"/>
              </w:rPr>
              <w:t>кiлькостi</w:t>
            </w:r>
            <w:proofErr w:type="spellEnd"/>
            <w:r>
              <w:rPr>
                <w:rFonts w:ascii="Times New Roman" w:hAnsi="Times New Roman" w:cs="Times New Roman"/>
                <w:sz w:val="20"/>
                <w:szCs w:val="20"/>
              </w:rPr>
              <w:t xml:space="preserve"> голосуючих акцій - зменшився до 3200000 штук простих </w:t>
            </w:r>
            <w:proofErr w:type="spellStart"/>
            <w:r>
              <w:rPr>
                <w:rFonts w:ascii="Times New Roman" w:hAnsi="Times New Roman" w:cs="Times New Roman"/>
                <w:sz w:val="20"/>
                <w:szCs w:val="20"/>
              </w:rPr>
              <w:t>iменних</w:t>
            </w:r>
            <w:proofErr w:type="spellEnd"/>
            <w:r>
              <w:rPr>
                <w:rFonts w:ascii="Times New Roman" w:hAnsi="Times New Roman" w:cs="Times New Roman"/>
                <w:sz w:val="20"/>
                <w:szCs w:val="20"/>
              </w:rPr>
              <w:t xml:space="preserve"> акцій  і становить 96,285 % </w:t>
            </w:r>
            <w:proofErr w:type="spellStart"/>
            <w:r>
              <w:rPr>
                <w:rFonts w:ascii="Times New Roman" w:hAnsi="Times New Roman" w:cs="Times New Roman"/>
                <w:sz w:val="20"/>
                <w:szCs w:val="20"/>
              </w:rPr>
              <w:t>вiд</w:t>
            </w:r>
            <w:proofErr w:type="spellEnd"/>
            <w:r>
              <w:rPr>
                <w:rFonts w:ascii="Times New Roman" w:hAnsi="Times New Roman" w:cs="Times New Roman"/>
                <w:sz w:val="20"/>
                <w:szCs w:val="20"/>
              </w:rPr>
              <w:t xml:space="preserve"> загальної кількості  акцій та 99.768%  від загальної кількості голосуючих акцій</w:t>
            </w:r>
          </w:p>
          <w:p w:rsidR="001946F5" w:rsidRDefault="001946F5" w:rsidP="004C7AE2">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Особа, яка входить до ланцюга володіння корпоративними правами юридичної особи, через яких особа здійснює розпорядження акціями - Товариству не відомо. Дата, в яку порогові значення було досягнуто або перетнуто - Товариству не відомо.</w:t>
            </w:r>
          </w:p>
          <w:p w:rsidR="001946F5" w:rsidRDefault="001946F5" w:rsidP="004C7AE2">
            <w:pPr>
              <w:widowControl w:val="0"/>
              <w:autoSpaceDE w:val="0"/>
              <w:autoSpaceDN w:val="0"/>
              <w:adjustRightInd w:val="0"/>
              <w:spacing w:after="0" w:line="240" w:lineRule="auto"/>
              <w:jc w:val="both"/>
              <w:rPr>
                <w:rFonts w:ascii="Times New Roman" w:hAnsi="Times New Roman" w:cs="Times New Roman"/>
                <w:sz w:val="20"/>
                <w:szCs w:val="20"/>
              </w:rPr>
            </w:pPr>
          </w:p>
        </w:tc>
      </w:tr>
    </w:tbl>
    <w:p w:rsidR="001946F5" w:rsidRDefault="001946F5" w:rsidP="001946F5"/>
    <w:p w:rsidR="007A1766" w:rsidRPr="001946F5" w:rsidRDefault="007A1766" w:rsidP="001946F5"/>
    <w:sectPr w:rsidR="007A1766" w:rsidRPr="001946F5" w:rsidSect="00D67F8F">
      <w:footerReference w:type="default" r:id="rId7"/>
      <w:pgSz w:w="16837" w:h="11905" w:orient="landscape"/>
      <w:pgMar w:top="570" w:right="720" w:bottom="570" w:left="720" w:header="708" w:footer="708"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3BBB" w:rsidRDefault="00D33BBB" w:rsidP="00D67F8F">
      <w:pPr>
        <w:spacing w:after="0" w:line="240" w:lineRule="auto"/>
      </w:pPr>
      <w:r>
        <w:separator/>
      </w:r>
    </w:p>
  </w:endnote>
  <w:endnote w:type="continuationSeparator" w:id="0">
    <w:p w:rsidR="00D33BBB" w:rsidRDefault="00D33BBB" w:rsidP="00D67F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6F5" w:rsidRDefault="001946F5">
    <w:pPr>
      <w:widowControl w:val="0"/>
      <w:autoSpaceDE w:val="0"/>
      <w:autoSpaceDN w:val="0"/>
      <w:adjustRightInd w:val="0"/>
      <w:spacing w:after="0" w:line="240" w:lineRule="auto"/>
      <w:jc w:val="right"/>
      <w:rPr>
        <w:rFonts w:ascii="Times New Roman" w:hAnsi="Times New Roman" w:cs="Times New Roman"/>
        <w:sz w:val="20"/>
        <w:szCs w:val="20"/>
        <w:lang w:val="ru-RU"/>
      </w:rPr>
    </w:pPr>
    <w:r>
      <w:rPr>
        <w:rFonts w:ascii="Times New Roman" w:hAnsi="Times New Roman" w:cs="Times New Roman"/>
        <w:sz w:val="20"/>
        <w:szCs w:val="20"/>
        <w:lang w:val="ru-RU"/>
      </w:rPr>
      <w:fldChar w:fldCharType="begin"/>
    </w:r>
    <w:r>
      <w:rPr>
        <w:rFonts w:ascii="Times New Roman" w:hAnsi="Times New Roman" w:cs="Times New Roman"/>
        <w:sz w:val="20"/>
        <w:szCs w:val="20"/>
        <w:lang w:val="ru-RU"/>
      </w:rPr>
      <w:instrText>PAGE</w:instrText>
    </w:r>
    <w:r>
      <w:rPr>
        <w:rFonts w:ascii="Times New Roman" w:hAnsi="Times New Roman" w:cs="Times New Roman"/>
        <w:sz w:val="20"/>
        <w:szCs w:val="20"/>
        <w:lang w:val="ru-RU"/>
      </w:rPr>
      <w:fldChar w:fldCharType="separate"/>
    </w:r>
    <w:r>
      <w:rPr>
        <w:rFonts w:ascii="Times New Roman" w:hAnsi="Times New Roman" w:cs="Times New Roman"/>
        <w:noProof/>
        <w:sz w:val="20"/>
        <w:szCs w:val="20"/>
        <w:lang w:val="ru-RU"/>
      </w:rPr>
      <w:t>1</w:t>
    </w:r>
    <w:r>
      <w:rPr>
        <w:rFonts w:ascii="Times New Roman" w:hAnsi="Times New Roman" w:cs="Times New Roman"/>
        <w:sz w:val="20"/>
        <w:szCs w:val="20"/>
        <w:lang w:val="ru-RU"/>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F8F" w:rsidRDefault="00D67F8F">
    <w:pPr>
      <w:widowControl w:val="0"/>
      <w:autoSpaceDE w:val="0"/>
      <w:autoSpaceDN w:val="0"/>
      <w:adjustRightInd w:val="0"/>
      <w:spacing w:after="0" w:line="240" w:lineRule="auto"/>
      <w:jc w:val="right"/>
      <w:rPr>
        <w:rFonts w:ascii="Times New Roman" w:hAnsi="Times New Roman" w:cs="Times New Roman"/>
        <w:sz w:val="20"/>
        <w:szCs w:val="20"/>
        <w:lang w:val="ru-RU"/>
      </w:rPr>
    </w:pPr>
    <w:r>
      <w:rPr>
        <w:rFonts w:ascii="Times New Roman" w:hAnsi="Times New Roman" w:cs="Times New Roman"/>
        <w:sz w:val="20"/>
        <w:szCs w:val="20"/>
        <w:lang w:val="ru-RU"/>
      </w:rPr>
      <w:fldChar w:fldCharType="begin"/>
    </w:r>
    <w:r w:rsidR="00BE19CC">
      <w:rPr>
        <w:rFonts w:ascii="Times New Roman" w:hAnsi="Times New Roman" w:cs="Times New Roman"/>
        <w:sz w:val="20"/>
        <w:szCs w:val="20"/>
        <w:lang w:val="ru-RU"/>
      </w:rPr>
      <w:instrText>PAGE</w:instrText>
    </w:r>
    <w:r>
      <w:rPr>
        <w:rFonts w:ascii="Times New Roman" w:hAnsi="Times New Roman" w:cs="Times New Roman"/>
        <w:sz w:val="20"/>
        <w:szCs w:val="20"/>
        <w:lang w:val="ru-RU"/>
      </w:rPr>
      <w:fldChar w:fldCharType="separate"/>
    </w:r>
    <w:r w:rsidR="001946F5">
      <w:rPr>
        <w:rFonts w:ascii="Times New Roman" w:hAnsi="Times New Roman" w:cs="Times New Roman"/>
        <w:noProof/>
        <w:sz w:val="20"/>
        <w:szCs w:val="20"/>
        <w:lang w:val="ru-RU"/>
      </w:rPr>
      <w:t>2</w:t>
    </w:r>
    <w:r>
      <w:rPr>
        <w:rFonts w:ascii="Times New Roman" w:hAnsi="Times New Roman" w:cs="Times New Roman"/>
        <w:sz w:val="20"/>
        <w:szCs w:val="20"/>
        <w:lang w:val="ru-RU"/>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3BBB" w:rsidRDefault="00D33BBB" w:rsidP="00D67F8F">
      <w:pPr>
        <w:spacing w:after="0" w:line="240" w:lineRule="auto"/>
      </w:pPr>
      <w:r>
        <w:separator/>
      </w:r>
    </w:p>
  </w:footnote>
  <w:footnote w:type="continuationSeparator" w:id="0">
    <w:p w:rsidR="00D33BBB" w:rsidRDefault="00D33BBB" w:rsidP="00D67F8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BE19CC"/>
    <w:rsid w:val="001946F5"/>
    <w:rsid w:val="007A1766"/>
    <w:rsid w:val="00BE19CC"/>
    <w:rsid w:val="00D33BBB"/>
    <w:rsid w:val="00D67F8F"/>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9CC"/>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2773</Words>
  <Characters>1582</Characters>
  <Application>Microsoft Office Word</Application>
  <DocSecurity>0</DocSecurity>
  <Lines>13</Lines>
  <Paragraphs>8</Paragraphs>
  <ScaleCrop>false</ScaleCrop>
  <Company/>
  <LinksUpToDate>false</LinksUpToDate>
  <CharactersWithSpaces>4347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2026-10-10T11:25:00Z</dcterms:created>
  <dcterms:modified xsi:type="dcterms:W3CDTF">2026-10-10T11:29:00Z</dcterms:modified>
</cp:coreProperties>
</file>