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30"/>
      </w:tblGrid>
      <w:tr w:rsidR="00556D3F" w:rsidTr="00556D3F">
        <w:trPr>
          <w:trHeight w:val="300"/>
        </w:trPr>
        <w:tc>
          <w:tcPr>
            <w:tcW w:w="5230" w:type="dxa"/>
            <w:tcBorders>
              <w:top w:val="nil"/>
              <w:left w:val="nil"/>
              <w:bottom w:val="single" w:sz="6" w:space="0" w:color="auto"/>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26.06.2024</w:t>
            </w:r>
          </w:p>
        </w:tc>
      </w:tr>
      <w:tr w:rsidR="00556D3F" w:rsidTr="00556D3F">
        <w:trPr>
          <w:trHeight w:val="300"/>
        </w:trPr>
        <w:tc>
          <w:tcPr>
            <w:tcW w:w="5230" w:type="dxa"/>
            <w:tcBorders>
              <w:top w:val="nil"/>
              <w:left w:val="nil"/>
              <w:bottom w:val="nil"/>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556D3F" w:rsidTr="00556D3F">
        <w:trPr>
          <w:trHeight w:val="300"/>
        </w:trPr>
        <w:tc>
          <w:tcPr>
            <w:tcW w:w="5230" w:type="dxa"/>
            <w:tcBorders>
              <w:top w:val="nil"/>
              <w:left w:val="nil"/>
              <w:bottom w:val="single" w:sz="6" w:space="0" w:color="auto"/>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556D3F" w:rsidTr="00556D3F">
        <w:trPr>
          <w:trHeight w:val="300"/>
        </w:trPr>
        <w:tc>
          <w:tcPr>
            <w:tcW w:w="5230" w:type="dxa"/>
            <w:tcBorders>
              <w:top w:val="nil"/>
              <w:left w:val="nil"/>
              <w:bottom w:val="nil"/>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65"/>
      </w:tblGrid>
      <w:tr w:rsidR="00556D3F" w:rsidTr="00556D3F">
        <w:trPr>
          <w:trHeight w:val="300"/>
        </w:trPr>
        <w:tc>
          <w:tcPr>
            <w:tcW w:w="10465" w:type="dxa"/>
            <w:tcBorders>
              <w:top w:val="nil"/>
              <w:left w:val="nil"/>
              <w:bottom w:val="nil"/>
              <w:right w:val="nil"/>
            </w:tcBorders>
            <w:vAlign w:val="bottom"/>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15"/>
        <w:gridCol w:w="236"/>
        <w:gridCol w:w="3334"/>
        <w:gridCol w:w="236"/>
        <w:gridCol w:w="3284"/>
      </w:tblGrid>
      <w:tr w:rsidR="00556D3F" w:rsidTr="00556D3F">
        <w:trPr>
          <w:trHeight w:val="200"/>
        </w:trPr>
        <w:tc>
          <w:tcPr>
            <w:tcW w:w="3415" w:type="dxa"/>
            <w:tcBorders>
              <w:top w:val="nil"/>
              <w:left w:val="nil"/>
              <w:bottom w:val="single" w:sz="6" w:space="0" w:color="auto"/>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Кошеля Микола Васильович</w:t>
            </w:r>
          </w:p>
        </w:tc>
      </w:tr>
      <w:tr w:rsidR="00556D3F" w:rsidTr="00556D3F">
        <w:trPr>
          <w:trHeight w:val="200"/>
        </w:trPr>
        <w:tc>
          <w:tcPr>
            <w:tcW w:w="3415" w:type="dxa"/>
            <w:tcBorders>
              <w:top w:val="nil"/>
              <w:left w:val="nil"/>
              <w:bottom w:val="nil"/>
              <w:right w:val="nil"/>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0"/>
          <w:szCs w:val="20"/>
        </w:r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"Мукачiвський завод будiвельної керамiки" (00293580)</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26.04.2024,  рiчну (регулярну) нформацiю за 2023 рiк</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15"/>
        <w:gridCol w:w="5165"/>
        <w:gridCol w:w="1885"/>
      </w:tblGrid>
      <w:tr w:rsidR="00556D3F" w:rsidTr="00556D3F">
        <w:trPr>
          <w:trHeight w:val="300"/>
        </w:trPr>
        <w:tc>
          <w:tcPr>
            <w:tcW w:w="3415" w:type="dxa"/>
            <w:vMerge w:val="restart"/>
            <w:tcBorders>
              <w:top w:val="nil"/>
              <w:left w:val="nil"/>
              <w:bottom w:val="nil"/>
              <w:right w:val="nil"/>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http://budkeramika.pat.ua/documents/informaciya-dlya-akcioneriv-ta-steikholderiv</w:t>
            </w:r>
          </w:p>
        </w:tc>
        <w:tc>
          <w:tcPr>
            <w:tcW w:w="1885" w:type="dxa"/>
            <w:tcBorders>
              <w:top w:val="nil"/>
              <w:left w:val="nil"/>
              <w:bottom w:val="single" w:sz="6" w:space="0" w:color="auto"/>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26.06.2024</w:t>
            </w:r>
          </w:p>
        </w:tc>
      </w:tr>
      <w:tr w:rsidR="00556D3F" w:rsidTr="00556D3F">
        <w:trPr>
          <w:trHeight w:val="300"/>
        </w:trPr>
        <w:tc>
          <w:tcPr>
            <w:tcW w:w="3415" w:type="dxa"/>
            <w:vMerge/>
            <w:tcBorders>
              <w:top w:val="nil"/>
              <w:left w:val="nil"/>
              <w:bottom w:val="nil"/>
              <w:right w:val="nil"/>
            </w:tcBorders>
            <w:vAlign w:val="center"/>
            <w:hideMark/>
          </w:tcPr>
          <w:p w:rsidR="00556D3F" w:rsidRDefault="00556D3F">
            <w:pPr>
              <w:spacing w:after="0" w:line="240" w:lineRule="auto"/>
              <w:rPr>
                <w:rFonts w:ascii="Times New Roman CYR" w:hAnsi="Times New Roman CYR" w:cs="Times New Roman CYR"/>
                <w:sz w:val="24"/>
                <w:szCs w:val="24"/>
              </w:rPr>
            </w:pPr>
          </w:p>
        </w:tc>
        <w:tc>
          <w:tcPr>
            <w:tcW w:w="5165" w:type="dxa"/>
            <w:tcBorders>
              <w:top w:val="nil"/>
              <w:left w:val="nil"/>
              <w:bottom w:val="nil"/>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556D3F" w:rsidRDefault="00556D3F" w:rsidP="00556D3F">
      <w:pPr>
        <w:spacing w:after="0" w:line="240" w:lineRule="auto"/>
        <w:rPr>
          <w:rFonts w:ascii="Times New Roman CYR" w:hAnsi="Times New Roman CYR" w:cs="Times New Roman CYR"/>
          <w:sz w:val="20"/>
          <w:szCs w:val="20"/>
        </w:rPr>
        <w:sectPr w:rsidR="00556D3F">
          <w:pgSz w:w="12240" w:h="15840"/>
          <w:pgMar w:top="570" w:right="720" w:bottom="570" w:left="720" w:header="708" w:footer="708" w:gutter="0"/>
          <w:cols w:space="720"/>
        </w:sect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яка надається додатково у примiтках рiчної iнформацiї за 2023 рiк (вiдповiдно до   №  пунктiв змiсту)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I.1.2. .Складова змiсту "Iнформацiя щодо усiх випускiв цiнних паперiв, за якими надається забезпечення" не включена до складу рiчної iнформацiї, так як емiтент не має випускiв цiнних паперiв, за якимим надаються забезпечення iншими  особами.</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I.1.3.Складова змiсту " Iнформацiя щодо всiх осiб, якi надають забезпечення за зобовязаннями емiтента" не включена до складу рiчної iнформацiї, так як особи , якi надають забезпечення за випуском цiнних паперiв Товариства вiдсутнi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I.1.5. Складова змiсту " Iнформацiя про рейтингове агенство" не включена до складу рiчної iнформацiї, так як у емiтента вiсдутнє рейтиногове агенство.</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I.1.6. Складова звiту  "Iнформацiя про судовi справи емiтента" не включено до складу рiчної iнформацiї, так як судовi справи у товариства вiдсутнi.</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I.1.7.  Складова звiту "Штрафнi санкiї щодо емiтента "не включено до складу рiчної iнформацiї, так як у звiтному перiодi не було значних штрафних санкцiй.</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I.2.3.Складова звiту "Iнформацiя щодо посади корпоративного секретаря":.У товариствi вiдсутнiй корпоративний секретар.</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I.2.5. Складова звiту "Органiзацiйна структура" - .Схематичне зображення органiзацiйної структури пiдприємства не розмiщується на вебсайтi, так як не вiдноситься до вiдкритої/публiчної iнформацiї.</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I.3. Структура власностi - розкриття структури власностi  вiдповiдно  Рiшення НКЦПФР №608 вiд 06.06.2024р. не передбачено:</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товариство, не  здiйснювало публiчну пропозицiю цiнних паперiв, та/або</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товариство, не є пiдприємством, що становить суспiльний iнтерес, та/або</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товариство не вiдноситься до  товариства у якого  100 вiдсоткiв акцiй прямо або опосередковано належить державi,</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4.2 Складова змiсту " Iнформацiя щодо отриманих особою лiцензiй" не включена до складу рiчної iнформацiї, так як у емiтента вiдсутнi будь-якi лiцензiї.</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4.6. Складова змiсту "Iнформацiя про обсяги виробництва та реалiзацiї основних видiв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про обсяги виробництва та реалiзацiї основних видiв продукцiї продукцiї не заповнюються.</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I.4.7.Складова змiсту "Iнформацiя про собiвартiсть реалiзованої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собiвартiсть реалiзованої продукцiї не заповнюються.</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I.5..Складова змiсту " Участь в iнших юридичних особах" не включена до складу рiчної iнформацiї, так як емiтент не бере участi в iнших юридичних особах.</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I.6. Складова змiсту ". Вiдокремленi пiдроздiли" не включена до складу рiчної iнформацiї, так як емiтент не має вiдокремлених пiдроздiлiв.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II.2.Складова змiсту "Змiна прав на акцiї" не включена до складу рiчної iнформацiї, так як протягом звiтного року iнформацiя про  змiну прав на акцiї емiтента не розмiщувалася.</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II.3.2.Складова змiсту " Уточнення щодо наявностi обмежень за акцiями" не включена до складу рiчної iнформацiї, так як в емiтента немає обмежень по акцiям.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II.3.3.Складова змiсту " Iнформацiя про облiгацiя" не включена до складу рiчної iнформацiї, так як емiтент не випускав облiгацiй.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II.3.4.Складова змiсту "Iнформацiя про iншi цiннi папери" не включена до складу рiчної iнформацiї, так як емiтент не випускав iнших цiнних паперiв крiм акцiй.</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I.3.5.Складова змiсту " Iнформацiя про деривативнi цiннi папери" не включена до складу рiчної iнформацiї, так як емiтент не випускав деривативнi цiннi папери.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II.3.6..Складова змiсту ". Iнформацiя про забезпечення випуску боргових цiнних паперiв" не включена до складу рiчної iнформацiї, так як емiтент не випускав борговi цiннi папери.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II.3.7.Складова змiсту " Звiт про стан об'єкта нерухомостi" не включена до складу рiчної iнформацiї, так як емiтент не скадав звiт про стан об'єкта нерухомостi i не здiйснював емiсiї цiльових корпоративних облiгацiй.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II.3.8..Складова змiсту " Iнформацiя про придбання власних акцiй протягом звiтного перiоду" не включена до складу рiчної iнформацiї, так як емiтент у звiтному перiодi не предбавав власних акцiй.</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II.3.9.Складова змiсту " Iнформацiя про наявнiсть у власностi працiвникiв особи цiнних паперiв (крiм акцiй) такої особи" не включена до складу рiчної iнформацiї, так як у власностi працiвникiв емiтента вiдсутнi iншi цiннi папери (крiм акцiй) цього емiтента</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II.3.10..Складова змiсту "Iнформацiя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капiталу такого емiтента: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власностi працiвникiв товариства  цiннi папери (крiм акцiй) вiдсутнi.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Наявнi акцiї у власностi працiвникiв товариства понад 0,1 вiдсотка статутного капiталу: вiдсутнi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II.3.11 Складова змiсту "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включена до складу рiчної iнформацiї, так як в емiтента вiдсутнi будь-якi обмеження обiгу цiнних паперiв, в тому числi необхiднiсть отримання згоди на вiдчуження вiд iнших власникiв цiнних паперiв.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II.4.2. Складова змiсту " Вiдомостi про змiну акцiонерiв, яким належать голосуючi акцiї, розмiр пакета яких стає бiльшим, меншим або рiвним пороговому значеню пакета акцiй" не включена до складу рiчної iнформацiї, так як в емiтента в звiтному роцi не було змiни таких акцiонерiв.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II.4.3. Складова змiсту " Iнформацiя про змiну осiб, яким належать право голосу за акцiями, сумарна кiлькiсть прав за якими стає бiльшою, меншою або рiвною пороговому значенню пакета акцiй" не </w:t>
      </w:r>
      <w:r>
        <w:rPr>
          <w:rFonts w:ascii="Times New Roman CYR" w:hAnsi="Times New Roman CYR" w:cs="Times New Roman CYR"/>
          <w:sz w:val="24"/>
          <w:szCs w:val="24"/>
        </w:rPr>
        <w:lastRenderedPageBreak/>
        <w:t xml:space="preserve">включена до складу рiчної iнформацiї, так як в емiтента в звiтному роцi не було змiни таких осiб.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II.4.4.  Складова змiсту " Iнформацiя про змiну осiб, якi є власниками фiнансових iнструментiв, пов'язаних з голосуючими акцiями акцiонерного товариства, сумарна кiльсть прав за якими стає бiльшою, меншою або рiвною пороговому значенню пакету акцiй" не включена до складу рiчної iнформацiї, так як в емiтента в звiтному роцi не було змiни таких осiб.</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III.1.Складова змiсту "Iнформацiя про розмiр доходу за видами дiяльностi особи" не включена до складу рiчної iнформацiїї, так як товариство у звітному році не здiйснювало господаоську дiяльнiсть.</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III.3. Складова змiсту " Аудиторський звiт до рiчної фiнансової звiтностi" не включена до складу рiчної iнформацiї, так як в звiтному роцi емiтент не проводив аудит рiчної фiнансової звiтностi, у зв'язку з вiдсутнiстю такого обов'язку..</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III.5.1.  Складова змiсту " Iнформацiя про прийняття рiшення про попереднє надання згоди на вчинення значних правочинiв" не включена до складу рiчної iнформацiї, так як в звiтному роцi емiтент не приймав такого рiшення.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 Iнформацiя вищезазначена у звiтному роцi не вiдбувалась.</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III.5.2. Складова змiсту ". Iнформацiя про вчинення значних правочинiв"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розкривається.Iнформацiя вищезазначена у звiтному роцi не вiдбувалась.</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III.5.3. Складова змiсту " Iнформацiя про вчинення правочинiв, щодо вчинення яких є заiнтерисованiсть"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розкривається.Iнформацiя вищезазначена у звiтному роцi не вiдбувалась.</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III.6.Складова змiсту " Звiт про платежi на користь держави" не включена до складу рiчної iнформацiї, так як емiтент не складав i не зобов'язаний був складати такий звiт в звiтному роцi.</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IV.1.1.1.1Складова змiсту " Iнформацiя про кодекс копоративного управлiння, яким керується особа" не включена до складу рiчної iнформацiї, так як у емiтента вiдсутнiй кодекс корпоративного управлiння.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IV.1.1.1.2.Складова змiсту " Iнформацiя про практику корпоративного управлiння особи. Цiлi особи, акцiонери та стейкхолдери" не включена до складу рiчної iнформацiї, так як емiтент не провадить практику корпоративного управлiння, яка застосовується понад встановленнi законодавством вимоги чи суперечить законодавству.Iнформацiя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IV.1.1.1.3. Складова змiсту " Iнформацiя про практику корпоративного управлiння особи. Наглядова рада" не включена до складу рiчної iнформацiї, так як наглядова рада емiтента не провадить практику корпоративного управлiння, яка застосовується понад встановленнi законодавством вимоги чи суперечить законодавству.</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IV.1.1.1.4.Складова змiсту " Iнформацiя про практику корпоративного управлiння особи. Виконавчий орган" не включена до складу рiчної iнформацiї, так як виконавчий орган емiтента не провадить </w:t>
      </w:r>
      <w:r>
        <w:rPr>
          <w:rFonts w:ascii="Times New Roman CYR" w:hAnsi="Times New Roman CYR" w:cs="Times New Roman CYR"/>
          <w:sz w:val="24"/>
          <w:szCs w:val="24"/>
        </w:rPr>
        <w:lastRenderedPageBreak/>
        <w:t>практику корпоративного управлiння, яка застосовується понад встановленнi законодавством вимоги чи суперечить законодавству.</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IV.1.1.1.5.Складова змiсту " Iнформацiя про практику корпоративного управлiння особи. Рада директорiв" не включена до складу рiчної iнформацiї, так як в емiтента вiдсутня рада директорiв.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IV.1.1.1.6. Складова змiсту " Iнформацiя про практику корпоративного управлiння особи. Винагорода" не включена до складу рiчної iнформацiї, так як емiтент не провадить практику корпоративного управлiння щодо винагород, яка застосовується понад встановленнi законодавством вимоги чи суперечить законодавству.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IV.1.1.1.7.Складова змiсту " Iнформацiя про практику корпоративного управлiння особи. Розкриття iнформацiї i прозорiсть" не включена до складу рiчної iнформацiї, так як емiтент не провадить практику корпоративного управлiння щодо розкриття iнформацiї i прозоростi, яка застосовується понад встановленнi законодавством вимоги чи суперечить законодавству.,Внутрiшнього документа, який визначає полiтику щодо розкриття iнформацiї особою на товариствi не було затверджено.</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IV.1.1.1.8.Складова змiсту " Iнформацiя про практику корпоративного управлiння особи. Система контролю i стандарти етики" не включена до складу рiчної iнформацiї, так як емiтент не провадить практику корпоративного управлiння щодо системи контролю i стандартiв етики, яка застосовується понад встановленнi законодавством вимоги чи суперечить законодавству. На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IV.1.1.1.9. Складова змiсту " Iнформацiя про практику корпоративного управлiння особи. Оцiнка корпоративного управлiння" не включена до складу рiчної iнформацiї, так як емiтент не провадить практику корпоративного управлiння щодо оцiнки корпоративного управлiння, яка застосовується понад встановленнi законодавством вимоги чи суперечить законодавству.</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IV.1.1.3.Складова змiсту "Iнформацiя про збори власникiв облiгацiй та загальний опис прийнятих на тих зборах рiшень "не включенi до складу рiчної звiтностi, та як жодних цiнних паперiв, крiм акцiй, товариство не випускало.</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IV.1.1.4.3. Складова змiсту " Iнформацiя про проведеннi засiдання комiтетiв ради та загальних опис прийнятих рiшень" не включена до складу рiчної iнформацiї, так як в радi емiтента не створенi комiтети.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V.1.1.5.1.Складова змiсту " Персональний склад колегiального виконавчого органу та його комiтетiв" не включена до складу рiчної iнформацiї, так як в емiтента вiдсутнiй колегiальний виконавчий орган.</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IV.1.1.5.2. Складова змiсту " Iнформацiя про проведеннi засiдання колегiального виконавчого органу та загальних опис прийнятих рiшень" не включена до складу рiчної iнформацiї, так як в емiтента вiдсутнiй колегiальний виконавчий орган.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IV.1.1.5.3.Складова змiсту " Iнформацiя про проведеннi засiдання комiтетiв колегiального виконавчого органу та загальних опис прийнятих рiшень" не включена до складу рiчної iнформацiї, так як в емiтента вiдсутнiй колегiальний виконавчий орган i його комiтети.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IV.1.1.6..Складова змiсту "Iнформацiя про корпоративного секретаря , а також звiт щодо результатiв його дiяльностi" не включена до складу рiчної iнформацiї, так як у товариствi вiдповiдно вимог чинного законодавства посада корпоративного секретаря не передбачена.</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IV.1.1.7. У звiтi розкрито..На товариствi документ, який визначає полiтику системи внутрiшнього </w:t>
      </w:r>
      <w:r>
        <w:rPr>
          <w:rFonts w:ascii="Times New Roman CYR" w:hAnsi="Times New Roman CYR" w:cs="Times New Roman CYR"/>
          <w:sz w:val="24"/>
          <w:szCs w:val="24"/>
        </w:rPr>
        <w:lastRenderedPageBreak/>
        <w:t>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IV.1.1.9.Складова змiсту " Iнформацiя щодо будь-яких обмежень прав участi та голосування акцiонерiв (учасникi) на загальних зборах особи" не включена до складу рiчної iнформацiї, так як в емiтента вiдсутня iнформацiя щодо будь-яких обмежень прав участi та голосування акцiонерiв на загальних зборах.</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IV.1.1.10.Складова змiсту "Iнформацiя щодо порядку та звiльнення посадових осiб (крiм ради та виконавчого органу) особи", не включена до складу рiчної звiтностi, корпоративного секретаря у товариства не має, ншi посадовi особи емiтента призначаються та звiльняються наказом  директора. У звiтному роцi не призначались i не звiльнялись посадовi особи.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IV.1.1.11.Складова змiсту "Iнформацiя про винагороду членiв виконавчого органу та/або ради особи" не включена до складу рiчної iнформацiї, так як у звiтному роцi емiтент не виплачував винагороду членам виконавчого органу та/або ради.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на безоплатнiй основi основне мiсце роботи приватний пiдприємець, у натуральнiй формi винагороду не отримував.</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винагороду за виконання обов'язкiв члена наглядової ради, в тому числi  у натуральнiй формi не отримували..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IV.1.1.12.Складова змiсту "Iнформацiя про полiтику розкриття iнформацiї особою" не включена до складу рiчної iнформацiї, так як емiтент не затверджував полiтику розкриття iнформацi, iнформацiя розкривається у строки та обсязi встановленi законодавством i не виходить за межi законодавства i не суперечить йому. Внутрiшнього документа, який визначає полiтику щодо розкриття iнформацiї особою на товариствi не  затверджено.</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IV.1.1.13. Складова змiсту "Iнформацiя про радника" не включена до складу рiчної iнформацiї, так як в емiтента вiдсутнi радники..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IV.1.1.14.Складова змiсту "Iнформацiя вiд суб'єкта аудиторської дiяльностi з урахуванням вимог, пердбаченим пунктом 45 цього Положення" не включена до складу рiчної iнформацiї, так як емiтент у звiтному роцi не залучав суб'єкта аудиторської дiяльностi i не проводив аудит фiнансової звiтностi.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IV.1.1.15.Складова змiсту " Iнформацiя, передбачена законодавством про дiяльнiсть та регулювання дiяльностi на ринку фiнансових послуг" не включена до складу рiчної iнформацiї, так як емiтент у звiтному роцi не надавав фiнансовi послуги на ринку.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IV.1.2.Складова змiсту " Звiт про сталий розвиток" не включена до складу рiчної iнформацiї, так як дiяльнiсть емiтента не є такою, що наносить шкоду навколишньому середовищу та якихось спецiальних дiй щодо захисту довкiлля та соцiальної вiдповiдальностi за звiтний перiод емiтент не проводив.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 Складова змiсту. "Iнформацiя про наявнiсть в структурi власностi емiтента фiзичних осiб якi мають громадянство iноземної держави зони ризику.  не включена до складу рiчної iнформацiї, так як   у  товариства немає фiзичних осiб якi мають громадянство iноземної держави зони ризику..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IV.1.3.2. Складова змiсту "Iнформацiя щодо наявностi в структурi власностi емiтента фiзичних осiб, постiйним мiсцем проживання яких є iноземнi держави зони ризику" не включена до складу рiчної iнформацiї, так як в емiтента вiдсутня iнформацiя про наявнiсть таких осiб.</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IV.1.3.3. Складова змiсту "Iнформацiя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IV.1.3.4. Складова змiсту "Перелiк засновникiв, учасникiв, що вiдносяться до iнформацiї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IV.1.3.5. Складова змiсту "Iнформацiя щодо наявностi в органах управлiння емiтента фiзичних осiб зякi мають громадянство  iноземної держави зони ризику, не включена до складу рiчної iнформацiї, так як в емiтента вiдсутня дiловi вiдносини з такими особами.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IV.1.3.6. Складова змiсту.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включена до складу рiчної iнформацiї, так як в емiтента вiдсутня дiловi вiдносини з такими особами.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IV.1.3.7.Складова змiсту "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фiхичних осiб" не включена до складу рiчної iнформацiї, так як в емiтента вiдсутня дiловi вiдносини з такими особами.</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IV.1.3.8.Складова змiсту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включена до складу рiчної iнформацiї, так як в емiтента вiдсутнi компанiї/пiдприємства, фiлiї, представництва та/або iнших вiдокремленi структурнi пiдроздiли емiтента на територiї держави зони ризику.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IV.1.3.9.Складова змiсту " Iнформацiя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IV.1.3.10. Складова змiсту " Перелiк засновникiв, акцiонерiв, учасникiв, що вiдносяться до iнформацiї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IV.1.3.11.  Складова змiсту " Iнформацiя щодо наявностi у емiтента корпоративних прав в юридичнiй особi, зареєстрованiй в iноземнiй державi зони ризику" не включена до складу рiчної iнформацiї, так як емiтент не має жодних корпоративних прав.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IV.1.3.12. Складова змiсту " Iнформацiя щодо наявностi у емiтента цiнних паперiв (крiм акцiй) юридичної особи, яка зареєстрована в iноземнiй державi зони ризику" не включена до складу рiчної iнформацiї, так як емiтент не має жодних цiнних паперiв в тому числi i акцiй.</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IV.2.1. Складова змiсту " Iнформацiя про корпоративнi/акцiонернi договори, укладенi акцiонерами (учасниками) особи, яка наявна в особи" не включена до складу рiчної iнформацiї, так як в емiтента вiдсутня iнформацiя про такi договори.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IV.2.2.Складова змiсту "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так </w:t>
      </w:r>
      <w:r>
        <w:rPr>
          <w:rFonts w:ascii="Times New Roman CYR" w:hAnsi="Times New Roman CYR" w:cs="Times New Roman CYR"/>
          <w:sz w:val="24"/>
          <w:szCs w:val="24"/>
        </w:rPr>
        <w:lastRenderedPageBreak/>
        <w:t xml:space="preserve">як в емiтента вiдсутня iнформацiя про такi договори та/або правочини.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IV.3.Складова змiсту " Дивiдентна полiтика" не включена до складу рiчної iнформацiї, так як емiтент не розробляб i не затверджував дивiдендну полiтику, виплата дивiдендiв здiйснюється в порядку встановленому законодавством i внутрiшнiми документами i не вiдрiзняється вiд законодавчо прийнятих норм.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IV.4.Складова змiсту " Iнформацiя про виплату дивiдендiв та iнших доходiв за цiнними паперами у звiтному роцi" не включена до складу рiчної iнформацiї, так як емiтент у звiтному роцi дивiдендiв не виплачував.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IV.5.Складова змiсту "Перелiк посилань на внутрiшнi документи особи , що розмiщенi на веб-сайтi особи", не включена до рiчної звiтностi емiтента, так як на веб.сайтi у звiтному роцi не розмiщались.Перелiк посилань на внутрiшнi документи товариства вiдсутнiй, оскiльки приватнi акцiонернi товариства не зобов'язанi розмiщувати таку iнформацiю навласному веб сайтi.</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Роздiл V .Складова змiсту "Роздiл V" не включена до складу рiчної iнформацiї, так як емiтент не випускав iпотечнi облiгацiї, сертифiкати ФОН, якi стосуються цього роздiлу.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VII. Складова змiсту " Рiчна фiнансова звiтнiсть поручителя (страховика/гаранта), що здiйснює забезпечення випуску боргових цiнних паперiвi" не включена до складу рiчної iнформацiї, так як емiтент не є поручителем (страховиком/гарантом).Вiдомостi щодо пiдстав виникнення у емiтента iпотечних облiгацiй прав на iпотечнi активи, якi складають iпотечне покриття за станом на кiнець звiтного року</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не надали згоди на розкриття персональних данних.</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spacing w:after="0" w:line="240" w:lineRule="auto"/>
        <w:rPr>
          <w:rFonts w:ascii="Times New Roman CYR" w:hAnsi="Times New Roman CYR" w:cs="Times New Roman CYR"/>
          <w:sz w:val="24"/>
          <w:szCs w:val="24"/>
        </w:rPr>
        <w:sectPr w:rsidR="00556D3F">
          <w:pgSz w:w="12240" w:h="15840"/>
          <w:pgMar w:top="570" w:right="720" w:bottom="570" w:left="720" w:header="708" w:footer="708" w:gutter="0"/>
          <w:cols w:space="720"/>
        </w:sect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0"/>
        <w:gridCol w:w="3500"/>
        <w:gridCol w:w="6465"/>
      </w:tblGrid>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"Мукачiвський завод будiвельної керамiки"</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"Будкерамiка"</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00293580</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14.06.2001</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89600, Україна, Закарпатська обл., Мукачево, Берегiвська-об"їзна,30. Фактичне: 89600, Україна, Закарпатська обл., Мукачево, Берегiвська-об"їзна,30</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89600, Україна, Закарпатська обл., д/н р-н, м.Мукачево, Берегiвська-об"їзна,30</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koshelya19@gmail.com</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http:// http://budkeramika.pat.ua</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+380503724749</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832793,5</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46.19 - Дiяльнiсть посередникiв у торгiвлi товарами широкого асортименту</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46.18 - Дiяльнiсть посередникiв, що спецiалiзуються в торгiвлi iншими товарами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46.90 - Неспецiалiзована оптова торгiвля</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0"/>
        <w:gridCol w:w="3500"/>
        <w:gridCol w:w="6465"/>
      </w:tblGrid>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товариство"Таскомбанк"</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09806443</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UA123395000000026000894941001</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0"/>
        <w:gridCol w:w="1450"/>
        <w:gridCol w:w="4000"/>
        <w:gridCol w:w="4000"/>
      </w:tblGrid>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товариства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та їх представники</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в складi 3 осiб</w:t>
            </w:r>
          </w:p>
        </w:tc>
        <w:tc>
          <w:tcPr>
            <w:tcW w:w="40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r>
              <w:rPr>
                <w:rFonts w:ascii="Times New Roman CYR" w:hAnsi="Times New Roman CYR" w:cs="Times New Roman CYR"/>
              </w:rPr>
              <w:tab/>
              <w:t>Кошеля Василь Михайлович</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r>
              <w:rPr>
                <w:rFonts w:ascii="Times New Roman CYR" w:hAnsi="Times New Roman CYR" w:cs="Times New Roman CYR"/>
              </w:rPr>
              <w:tab/>
              <w:t>Кошеля Вiра Дмитрiвна</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r>
              <w:rPr>
                <w:rFonts w:ascii="Times New Roman CYR" w:hAnsi="Times New Roman CYR" w:cs="Times New Roman CYR"/>
              </w:rPr>
              <w:tab/>
              <w:t>Турi Ольга Дмитрiвна</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Кошеля Микола Васильович</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spacing w:after="0" w:line="240" w:lineRule="auto"/>
        <w:rPr>
          <w:rFonts w:ascii="Times New Roman CYR" w:hAnsi="Times New Roman CYR" w:cs="Times New Roman CYR"/>
        </w:rPr>
        <w:sectPr w:rsidR="00556D3F">
          <w:pgSz w:w="12240" w:h="15840"/>
          <w:pgMar w:top="570" w:right="720" w:bottom="570" w:left="720" w:header="708" w:footer="708" w:gutter="0"/>
          <w:cols w:space="720"/>
        </w:sect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0"/>
        <w:gridCol w:w="2050"/>
        <w:gridCol w:w="2100"/>
        <w:gridCol w:w="1100"/>
        <w:gridCol w:w="800"/>
        <w:gridCol w:w="1000"/>
        <w:gridCol w:w="1000"/>
        <w:gridCol w:w="900"/>
        <w:gridCol w:w="3100"/>
        <w:gridCol w:w="1400"/>
        <w:gridCol w:w="1400"/>
      </w:tblGrid>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Кошеля Василь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вiдсутнiй</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Закарпатська обласна рада, голова постiйної комiсiї з питань бюджету  Посадова особа не надала згоди на розкриття персональних данних </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29.09.2023</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Кошеля Вiра Дмитрiвна</w:t>
            </w:r>
          </w:p>
        </w:tc>
        <w:tc>
          <w:tcPr>
            <w:tcW w:w="11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3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вiдсутнiй</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Бiблiотекарь в сш. м.Мукачево. Посадова особа не надала згоди на розкриття персональних данних </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29.09.2023</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Турi Ольга Дмитрiвна</w:t>
            </w:r>
          </w:p>
        </w:tc>
        <w:tc>
          <w:tcPr>
            <w:tcW w:w="11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вiдсутнiй</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Не працює.Посадова особа не надала згоди на розкриття персональних данних </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29.09.2023</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0"/>
        <w:gridCol w:w="2050"/>
        <w:gridCol w:w="2100"/>
        <w:gridCol w:w="1100"/>
        <w:gridCol w:w="800"/>
        <w:gridCol w:w="1000"/>
        <w:gridCol w:w="1000"/>
        <w:gridCol w:w="900"/>
        <w:gridCol w:w="3100"/>
        <w:gridCol w:w="1400"/>
        <w:gridCol w:w="1400"/>
      </w:tblGrid>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Кошеля Микола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w:t>
            </w:r>
          </w:p>
        </w:tc>
        <w:tc>
          <w:tcPr>
            <w:tcW w:w="3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ПрАТ"Мукачiвський завод будiвельної керамiки"</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00293580</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Директор   Знаходиться на безоплатнiй основi, на сьогодняшнiй день  приватний пiдприємець.Посадова особа не надала згоди на розкриття персональних данних </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29.09.2023</w:t>
            </w:r>
          </w:p>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рокiв</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0"/>
          <w:szCs w:val="20"/>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0"/>
        <w:gridCol w:w="2450"/>
        <w:gridCol w:w="2500"/>
        <w:gridCol w:w="1625"/>
        <w:gridCol w:w="1625"/>
        <w:gridCol w:w="1625"/>
        <w:gridCol w:w="1625"/>
        <w:gridCol w:w="1700"/>
        <w:gridCol w:w="1700"/>
      </w:tblGrid>
      <w:tr w:rsidR="00556D3F" w:rsidTr="00556D3F">
        <w:trPr>
          <w:trHeight w:val="300"/>
        </w:trPr>
        <w:tc>
          <w:tcPr>
            <w:tcW w:w="550"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556D3F" w:rsidTr="00556D3F">
        <w:trPr>
          <w:trHeight w:val="300"/>
        </w:trPr>
        <w:tc>
          <w:tcPr>
            <w:tcW w:w="550"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556D3F" w:rsidTr="00556D3F">
        <w:trPr>
          <w:trHeight w:val="3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556D3F" w:rsidTr="00556D3F">
        <w:trPr>
          <w:trHeight w:val="3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Кошеля Микола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0,001261</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556D3F" w:rsidTr="00556D3F">
        <w:trPr>
          <w:trHeight w:val="3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Кошеля Василь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3 207 400</w:t>
            </w: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96,284373</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3 207 400</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556D3F" w:rsidTr="00556D3F">
        <w:trPr>
          <w:trHeight w:val="3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Кошеля Вiра Дмитрiвна</w:t>
            </w:r>
          </w:p>
        </w:tc>
        <w:tc>
          <w:tcPr>
            <w:tcW w:w="162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3 810</w:t>
            </w: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0,114374</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3 810</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556D3F" w:rsidTr="00556D3F">
        <w:trPr>
          <w:trHeight w:val="3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Турi Ольга Дмитрiвна</w:t>
            </w:r>
          </w:p>
        </w:tc>
        <w:tc>
          <w:tcPr>
            <w:tcW w:w="162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62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0,001261</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0"/>
          <w:szCs w:val="20"/>
        </w:rPr>
      </w:pPr>
    </w:p>
    <w:p w:rsidR="00556D3F" w:rsidRDefault="00556D3F" w:rsidP="00556D3F">
      <w:pPr>
        <w:spacing w:after="0" w:line="240" w:lineRule="auto"/>
        <w:rPr>
          <w:rFonts w:ascii="Times New Roman CYR" w:hAnsi="Times New Roman CYR" w:cs="Times New Roman CYR"/>
          <w:sz w:val="20"/>
          <w:szCs w:val="20"/>
        </w:rPr>
        <w:sectPr w:rsidR="00556D3F">
          <w:pgSz w:w="16837" w:h="11905" w:orient="landscape"/>
          <w:pgMar w:top="570" w:right="720" w:bottom="570" w:left="720" w:header="708" w:footer="708" w:gutter="0"/>
          <w:cols w:space="720"/>
        </w:sect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4. Опис господарської та фінансової діяльності</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Бiльше  5 рокiв  товариство  призупинило свою виробничу дiяльнiсть, а саме: виготовлення цегли будiвельної керамiчної рядової; виготовлення цегли будiвельної керамiчної облицювальної; виготовлення клiнкерної цегли;.виготовлення черепицi керамiчної та елементiв добору.</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Структурнi пiдроздiли товариства в минулих роках: Виробничо-господарський комплекс товариства розподiлено на такi пiдроздiли : Заводоуправлiння; Керамiчний цех; Плитковий цех; Гiрничо-транспортний цех; Ремонтно-будiвельний цех; Енерго-механiчний участок;</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поточний час для залучення кошiв пiдприємство розпочало здавання в оренду власного майна. На жаль, в iснуючих умовах господарювання, неможливо робити достатньо впевненi прогнози й детальнi плани. Iстотними факторами, якi можуть вплинути на дiяльнiсть емiтента в майбутньому, є збiльшення iнфляцiї, зростання цiн, подорожчання кредитних ресурсiв, що негативно вплине на дiяльнiсть Емiтента.</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Товариствв вiрогiднi перспективи подальшого розвитку емiтента - вiдсутнi. На сьогодняшнiй деньТовариство не здiйснює господарську дiяльнiсть.</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8"/>
        <w:gridCol w:w="1260"/>
        <w:gridCol w:w="1080"/>
        <w:gridCol w:w="1260"/>
        <w:gridCol w:w="1080"/>
        <w:gridCol w:w="1260"/>
        <w:gridCol w:w="1082"/>
      </w:tblGrid>
      <w:tr w:rsidR="00556D3F" w:rsidTr="00556D3F">
        <w:trPr>
          <w:trHeight w:val="200"/>
        </w:trPr>
        <w:tc>
          <w:tcPr>
            <w:tcW w:w="3058"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556D3F" w:rsidTr="00556D3F">
        <w:trPr>
          <w:trHeight w:val="200"/>
        </w:trPr>
        <w:tc>
          <w:tcPr>
            <w:tcW w:w="3058"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3 252,7</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3 252,7</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3 252,7</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3 252,7</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1 735</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1 735</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1 735</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1 735</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1 318</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1 318</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1 318</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1 318</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199,7</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199,7</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199,7</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199,7</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3 252,7</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3 252,7</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3 252,7</w:t>
            </w:r>
          </w:p>
        </w:tc>
        <w:tc>
          <w:tcPr>
            <w:tcW w:w="1082"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3 252,7</w:t>
            </w:r>
          </w:p>
        </w:tc>
      </w:tr>
      <w:tr w:rsidR="00556D3F" w:rsidTr="00556D3F">
        <w:trPr>
          <w:trHeight w:val="200"/>
        </w:trPr>
        <w:tc>
          <w:tcPr>
            <w:tcW w:w="3058"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здiйснює виробничої дiяльностi.</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31.12.2023 року згiдно з даними бухгалтерського облiку на балансi товариства облiковувалися основнi засоби,.Залишкова вартiсть основних засобiв станом на складала 3252,7 тис.грн. Середнiй рiвень зносу становить 71 вiдсоткiв. </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Всi основнi засоби власнi. Обмежень при використаннi основних засобiв немає.</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2740"/>
        <w:gridCol w:w="3000"/>
        <w:gridCol w:w="3000"/>
      </w:tblGrid>
      <w:tr w:rsidR="00556D3F" w:rsidTr="00556D3F">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556D3F" w:rsidTr="00556D3F">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1 690,2</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1 690,2</w:t>
            </w:r>
          </w:p>
        </w:tc>
      </w:tr>
      <w:tr w:rsidR="00556D3F" w:rsidTr="00556D3F">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832,8</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832,8</w:t>
            </w:r>
          </w:p>
        </w:tc>
      </w:tr>
      <w:tr w:rsidR="00556D3F" w:rsidTr="00556D3F">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832,8</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832,8</w:t>
            </w:r>
          </w:p>
        </w:tc>
      </w:tr>
      <w:tr w:rsidR="00556D3F" w:rsidTr="00556D3F">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w:t>
            </w:r>
            <w:r>
              <w:rPr>
                <w:rFonts w:ascii="Times New Roman CYR" w:hAnsi="Times New Roman CYR" w:cs="Times New Roman CYR"/>
              </w:rPr>
              <w:lastRenderedPageBreak/>
              <w:t>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203</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r>
      <w:tr w:rsidR="00556D3F" w:rsidTr="00556D3F">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556D3F" w:rsidTr="00556D3F">
        <w:trPr>
          <w:trHeight w:val="200"/>
        </w:trPr>
        <w:tc>
          <w:tcPr>
            <w:tcW w:w="126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Використана методика розрахунку вартостi чистих активiв емiтента за попереднiй та звiтний перiоди вiдповiдно до ст. 14 Закону України "Про акцiонернi товариства"..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 Розрахункова вартiсть чистих активiв перевищує скоригований статутний капiтал . Вимоги частини третьої статтi 155 Цивiльного кодексу України дотриманi. Зменшення статутного капiталу не вимагається.</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80"/>
        <w:gridCol w:w="1440"/>
        <w:gridCol w:w="1480"/>
        <w:gridCol w:w="1940"/>
        <w:gridCol w:w="1328"/>
      </w:tblGrid>
      <w:tr w:rsidR="00556D3F" w:rsidTr="00556D3F">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556D3F" w:rsidTr="00556D3F">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rPr>
                <w:rFonts w:ascii="Times New Roman CYR" w:hAnsi="Times New Roman CYR" w:cs="Times New Roman CYR"/>
              </w:rPr>
            </w:pP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2 178,7</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56D3F" w:rsidTr="00556D3F">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2 178,7</w:t>
            </w:r>
          </w:p>
        </w:tc>
        <w:tc>
          <w:tcPr>
            <w:tcW w:w="194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00"/>
        <w:gridCol w:w="4000"/>
      </w:tblGrid>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д/в р-н, м.Київ, Тропiнiна, 7Г</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482-15-15</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надання iнфраструктури для розмiщення (хостингу), оброблення даних i пов'язану iз цим дiяльнiсть</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00"/>
        <w:gridCol w:w="4000"/>
      </w:tblGrid>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"Фiнансова компанiя "Захiдна iнвестицiйна група"</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30610731</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76018, Україна, д/в р-н, м.Iвано-Франкiвськ, площа Мiцкевича, будинок 6, офiс 5</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263160</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20.06.2013</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(0342)78-53-28</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Посередництво за договорами по цiнних паперах або товарах.</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00"/>
        <w:gridCol w:w="4000"/>
      </w:tblGrid>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д/в р-н, м.Київ, АНТОНОВИЧА, будинок 51, офис 1206</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556D3F" w:rsidTr="00556D3F">
        <w:trPr>
          <w:trHeight w:val="200"/>
        </w:trPr>
        <w:tc>
          <w:tcPr>
            <w:tcW w:w="6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spacing w:after="0" w:line="240" w:lineRule="auto"/>
        <w:rPr>
          <w:rFonts w:ascii="Times New Roman CYR" w:hAnsi="Times New Roman CYR" w:cs="Times New Roman CYR"/>
        </w:rPr>
        <w:sectPr w:rsidR="00556D3F">
          <w:pgSz w:w="11905" w:h="16837" w:orient="landscape"/>
          <w:pgMar w:top="570" w:right="720" w:bottom="570" w:left="720" w:header="708" w:footer="708" w:gutter="0"/>
          <w:cols w:space="720"/>
        </w:sect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0"/>
        <w:gridCol w:w="2000"/>
        <w:gridCol w:w="2000"/>
        <w:gridCol w:w="2000"/>
        <w:gridCol w:w="1900"/>
        <w:gridCol w:w="2000"/>
        <w:gridCol w:w="2000"/>
        <w:gridCol w:w="3000"/>
      </w:tblGrid>
      <w:tr w:rsidR="00556D3F" w:rsidTr="00556D3F">
        <w:trPr>
          <w:trHeight w:val="200"/>
        </w:trPr>
        <w:tc>
          <w:tcPr>
            <w:tcW w:w="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556D3F" w:rsidTr="00556D3F">
        <w:trPr>
          <w:trHeight w:val="200"/>
        </w:trPr>
        <w:tc>
          <w:tcPr>
            <w:tcW w:w="5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556D3F" w:rsidTr="00556D3F">
        <w:trPr>
          <w:trHeight w:val="300"/>
        </w:trPr>
        <w:tc>
          <w:tcPr>
            <w:tcW w:w="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простi iменнi</w:t>
            </w:r>
          </w:p>
        </w:tc>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40/07/1/10</w:t>
            </w:r>
          </w:p>
        </w:tc>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3 331 174</w:t>
            </w:r>
          </w:p>
        </w:tc>
        <w:tc>
          <w:tcPr>
            <w:tcW w:w="19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Структура капiталу Товариства утворюється з суми номiнальної вартостi всiх розмiщених акцiй Товариства.Акцiонери Товариства мають право: - на участь в управлiннi акцiонерним Товариством; - на отримання дивiдендiв; - на отримання у разi лiквiдацiї Товариства частини його майна або вартостi; - на отримання iнформацiї про господарську дiяльнiсть акцiонерного Товариства. На вимогу акцiонера Товариство зобов'язане надавати йому для ознайомлення </w:t>
            </w:r>
            <w:r>
              <w:rPr>
                <w:rFonts w:ascii="Times New Roman CYR" w:hAnsi="Times New Roman CYR" w:cs="Times New Roman CYR"/>
              </w:rPr>
              <w:lastRenderedPageBreak/>
              <w:t xml:space="preserve">рiчнi баланси, звiти Товариства, протоколи зборiв; - брати участь у загальних зборах акцiонерiв i голосувати особисто або через своїх представникiв; - обирати та бути обраними до органiв управлiння Товариства; - розпоряджатися акцiями, що їм належать, у порядку, визначеному чинним законодавством та цим Статутом; Одна голосуюча проста iменна акцiя Товариства надає акцiонеру один голос для вирiшення кожного питання на загальних зборах. Власнику простих акцiй надається переважне право придбавати розмiщуванi Товариством простi акцiї пропорцiйно частцi належних йому простих </w:t>
            </w:r>
            <w:r>
              <w:rPr>
                <w:rFonts w:ascii="Times New Roman CYR" w:hAnsi="Times New Roman CYR" w:cs="Times New Roman CYR"/>
              </w:rPr>
              <w:lastRenderedPageBreak/>
              <w:t xml:space="preserve">акцiй у загальнiй кiлькостi простих акцiй. Акцiонери можуть мати також iншi права, передбаченi чинним законодавством або за рiшенням Загальних зборiв Акцiонерiв. Акцiонери Товариства зобов'язанi: - додержуватися установчих документiв Товариства, виконувати рiшення Загальних зборiв акцiонерiв та iнших органiв управлiння i контролю Товариства; - виконувати свої зобов'язання перед Товариством, в тому числi, що пов'язанi з майновою участю; - не розголошувати комерцiйну таємницю та конфiденцiйну iнформацiю про дiяльнiсть Товариства. У випадку порушення цiєї умови акцiонери </w:t>
            </w:r>
            <w:r>
              <w:rPr>
                <w:rFonts w:ascii="Times New Roman CYR" w:hAnsi="Times New Roman CYR" w:cs="Times New Roman CYR"/>
              </w:rPr>
              <w:lastRenderedPageBreak/>
              <w:t>несуть вiдповiдальнiсть згiдно з чинним законодавством, а також внутрiшнiми документами Товариства, якi регулюють порядок вiдповiдальностi за розголошення або дiї, що привели до розголошення комерцiйної таємницi та iншої iнформацiї конфiденцiйного характеру; - сплатити вартiсть належних їм акцiй у термiн та згiдно з порядком передбаченим установчими документами Товариства або договором купiвлi-продажу; - всебiчно сприяти Товариству в його дiяльностi; - виконувати iншi обов'язки, якщо це передбачено чинним законодавством України.</w:t>
            </w:r>
          </w:p>
        </w:tc>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Емiтент не здiйснював публiчної пропозицiї, допуску до торгiв на фондовiй бiржi в частинi включення до бiржового реєстру не було</w:t>
            </w:r>
          </w:p>
        </w:tc>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Облiк часток Товариства здiйснює Центральний депозитарiй</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50"/>
        <w:gridCol w:w="1350"/>
        <w:gridCol w:w="2400"/>
        <w:gridCol w:w="1700"/>
        <w:gridCol w:w="1600"/>
        <w:gridCol w:w="1350"/>
        <w:gridCol w:w="1450"/>
        <w:gridCol w:w="1200"/>
        <w:gridCol w:w="1400"/>
        <w:gridCol w:w="1700"/>
      </w:tblGrid>
      <w:tr w:rsidR="00556D3F" w:rsidTr="00556D3F">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556D3F" w:rsidTr="00556D3F">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556D3F" w:rsidTr="00556D3F">
        <w:trPr>
          <w:trHeight w:val="200"/>
        </w:trPr>
        <w:tc>
          <w:tcPr>
            <w:tcW w:w="12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28.10.2010</w:t>
            </w:r>
          </w:p>
        </w:tc>
        <w:tc>
          <w:tcPr>
            <w:tcW w:w="13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40/07/1/10</w:t>
            </w:r>
          </w:p>
        </w:tc>
        <w:tc>
          <w:tcPr>
            <w:tcW w:w="24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Захiдне територiальне управлiння НКЦПФР</w:t>
            </w:r>
          </w:p>
        </w:tc>
        <w:tc>
          <w:tcPr>
            <w:tcW w:w="17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UA000099097</w:t>
            </w:r>
          </w:p>
        </w:tc>
        <w:tc>
          <w:tcPr>
            <w:tcW w:w="16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3 331 174</w:t>
            </w:r>
          </w:p>
        </w:tc>
        <w:tc>
          <w:tcPr>
            <w:tcW w:w="14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832 793,5</w:t>
            </w:r>
          </w:p>
        </w:tc>
        <w:tc>
          <w:tcPr>
            <w:tcW w:w="17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556D3F" w:rsidTr="00556D3F">
        <w:trPr>
          <w:trHeight w:val="200"/>
        </w:trPr>
        <w:tc>
          <w:tcPr>
            <w:tcW w:w="2600" w:type="dxa"/>
            <w:gridSpan w:val="2"/>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1.Облiгацiї чи будь- якi iншi цiннi папери товариство не розмiщувало.</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Iнформацiя про iншi цiннi папери, випущенi емiтентом: за звiтний перiод товариство не випускало iншi цiннi папери;</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3.Iнформацiя про похiднi цiннi папери емiтента: у товариство вiдсутня iнформацiя про похiднi цiннi папери</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4.-Iiнформацiя про забезпечення випуску боргових цiнних паперiв: товариство борговi цiннi папери не випускало, гарантiю третiх осiб не використовувало</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5.Iнформацiя про придбання власних акцiй емiтентом протягом звiтного перiоду: протягом звiтного власних акцiй Товариство не придбавало.</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2000"/>
        <w:gridCol w:w="2000"/>
        <w:gridCol w:w="2000"/>
        <w:gridCol w:w="2100"/>
        <w:gridCol w:w="1500"/>
        <w:gridCol w:w="1500"/>
        <w:gridCol w:w="2800"/>
      </w:tblGrid>
      <w:tr w:rsidR="00556D3F" w:rsidTr="00556D3F">
        <w:trPr>
          <w:trHeight w:val="300"/>
        </w:trPr>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556D3F" w:rsidTr="00556D3F">
        <w:trPr>
          <w:trHeight w:val="300"/>
        </w:trPr>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556D3F" w:rsidTr="00556D3F">
        <w:trPr>
          <w:trHeight w:val="300"/>
        </w:trPr>
        <w:tc>
          <w:tcPr>
            <w:tcW w:w="1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28.10.2010</w:t>
            </w:r>
          </w:p>
        </w:tc>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40/07/1/10</w:t>
            </w:r>
          </w:p>
        </w:tc>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UA4000099097</w:t>
            </w:r>
          </w:p>
        </w:tc>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3 331 174</w:t>
            </w:r>
          </w:p>
        </w:tc>
        <w:tc>
          <w:tcPr>
            <w:tcW w:w="21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832 793,5</w:t>
            </w:r>
          </w:p>
        </w:tc>
        <w:tc>
          <w:tcPr>
            <w:tcW w:w="1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3 207 400</w:t>
            </w:r>
          </w:p>
        </w:tc>
        <w:tc>
          <w:tcPr>
            <w:tcW w:w="1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123 774</w:t>
            </w:r>
          </w:p>
        </w:tc>
        <w:tc>
          <w:tcPr>
            <w:tcW w:w="28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300"/>
        </w:trPr>
        <w:tc>
          <w:tcPr>
            <w:tcW w:w="1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Згiдно з п. 10 роздiлу ХV Закону України "Про депозитарну систему України" тi акцiонери, якi не уклали з обраною емiтентом депозитарною установою договору про обслуговування рахунка в цiнних паперах вiд власного iменi або не здiйснили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на участь в органах емiтента) не враховуються при визначеннi кворуму та при голосуваннi в органах емiтента.</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spacing w:after="0" w:line="240" w:lineRule="auto"/>
        <w:rPr>
          <w:rFonts w:ascii="Times New Roman CYR" w:hAnsi="Times New Roman CYR" w:cs="Times New Roman CYR"/>
        </w:rPr>
        <w:sectPr w:rsidR="00556D3F">
          <w:pgSz w:w="16837" w:h="11905" w:orient="landscape"/>
          <w:pgMar w:top="570" w:right="720" w:bottom="570" w:left="720" w:header="708" w:footer="708" w:gutter="0"/>
          <w:cols w:space="720"/>
        </w:sect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http://budkeramika.pat.ua/documents/rozkrittya-richnoy-informaciy?doc=96984  </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Приватного акцiонерного товариства "Мукачiвський завод будiвельної керамiки "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емiтента,а також про те, що звiт керiвництва включає достовiрне та об'єктивне подання iнформацiї про розвиток i здiйснення господарської дiяльностi, разом з описом основних ризикiв та невизначеностей, з якими вони стикаються у своїй господарськiй дiяльностi.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iменi керiвництва - директор Приватного акцiонерного товариства "Мукачiвський завод будiвельної керамiки" Кошеля Микола Васильович.</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не звертався до акцiонерiв та iнших стейклойдерiв  у звiтному роцi..</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Повідомлення про проведення позачергових загальних зборів акціонерів Приватного акціонерного товариства "Мукачівський завод будівельної кераміки".</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Дата проведення позачергових загальних зборів акціонерів (дата завершення голосування) - 29 вересня 2023 року.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Вiдкрите акцiонерне товариство "Мукачiвський завод будiвельної керамiки" (далi за текстом - Товариство) створено шляхом приватизацiї державного пiдприємства "Мукачiвський завод будiвельної керамiки" вiдповiдно до наказу Фонду державного майна України вiд 17.04.95 № 12 - АТ, вiдповiдно до закону України " Про приватизацiю майна державних пiдприємств ", Закону України " Про господарськi товариства ", постанови Кабiнету Мiнiстрiв № 686 вiд 07.12.92 " Про затвердження порядку перетворення в процесi приватизацiї державних пiдприємств у вiдкритi акцiонернi товариства " та постанови Кабiнету Мiнiстрiв № 126 вiд 02.03.04 " Про затвердження перелiку пiдприємств, що перебувають у державнiй власностi, приватизацiю майна яких доцiльно здiйснити iз залученням iноземних iнвестицiй та є правонаступником усiх його прав та обов'язкiв.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здiйснює основну дiяльнiсть бiльше 5-ти рокiв.</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Товариствв вiрогiднi перспективи подальшого розвитку емiтента - вiдсутнi.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на теперiшнiй час призупинив свою виробничу дiяльнiсть, а саме: виготовлення цегли будiвельної керамiчної рядової; виготовлення цегли будiвельної керамiчної облицювальної; виготовлення клiнкерної цегли;.виготовлення черепицi керамiчної та елементiв добору.</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укладало деривативи, та не вчиняло правочинiв щодо похiдних цiнних паперiв, тому не несе фiнансових ризикiв, пов'язаних з обiгом похiдних цiнних паперiв. Намiри щодо вчинення таких правочинiв вiдсутнi.</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Судовi справи, за якими розглядаються позовнi вимоги у розмiрi на суму 1 або бiльше вiдсоткiв активiв емiтента, або судовi справи, стороною в яких виступають посадовi особи емiтента -вiдсутнi.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Завдань та полiтики товариства щодо управлiння фiнансовими ризиками ,  у тому числi полiтики щодо страхування кожного основного виду прогнозованої операцiї, для якої використовуються оперцiї хенджування - у товариства  немає. Товариство не здiснює виробночої дiяльностi.</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Виробнича дiяльнiсть Товариства немає схильностi до цiнових ризикiв, ризику лiквiдностi та ризику грошових потокiв - товариство не здiснює виробничу дiяльнiсть.</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(0)</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7000"/>
      </w:tblGrid>
      <w:tr w:rsidR="00556D3F" w:rsidTr="00556D3F">
        <w:trPr>
          <w:trHeight w:val="200"/>
        </w:trPr>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29.09.2023</w:t>
            </w:r>
          </w:p>
        </w:tc>
      </w:tr>
      <w:tr w:rsidR="00556D3F" w:rsidTr="00556D3F">
        <w:trPr>
          <w:trHeight w:val="200"/>
        </w:trPr>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556D3F" w:rsidTr="00556D3F">
        <w:trPr>
          <w:trHeight w:val="200"/>
        </w:trPr>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556D3F" w:rsidTr="00556D3F">
        <w:trPr>
          <w:trHeight w:val="200"/>
        </w:trPr>
        <w:tc>
          <w:tcPr>
            <w:tcW w:w="10000" w:type="dxa"/>
            <w:gridSpan w:val="2"/>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556D3F" w:rsidTr="00556D3F">
        <w:trPr>
          <w:trHeight w:val="200"/>
        </w:trPr>
        <w:tc>
          <w:tcPr>
            <w:tcW w:w="10000" w:type="dxa"/>
            <w:gridSpan w:val="2"/>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всiх питаннях порядку денного  всi рiшення ПРИЙНЯТI. Пропозицiй що внесення змiн до порядку денного вiд акцiонерiв не надходило.</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загальнi збори акцiонерiв Товариства (далi - загальнi збори) проводились дистанцiйно вiдповiдно до Порядку скликання та проведення дистанцiйних загальних зборiв акцiонерiв, затвердженого рiшенням Нацiональної комiсiї з цiнних паперiв та фондового ринку вiд 06 березня 2023 року № 236 (надалi -  Порядок).</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1 ПОРЯДКУ ДЕННОГО: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Директора про результати фiнансово-господарської дiяльностi Товариства в 2021-2022 рр. Прийняття рiшення за результатами розгляду звiту директора.</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Затвердити звiт Директора Товариства за 2021-2022 роки. Дiяльнiсть Директора Товариства визнати задовiльною.</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Пiдсумки голосування: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3 207 400  голосiв, що становить 100%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"ПРОТИ"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брали участь у голосуваннi - 0 голосiв, що становить 0% вiд кiлькостi голосiв акцiонерiв, якi зареєструвалися для участi в загальних зборах та є власниками голосуючих простих iменних акцiй.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бюлетенями, визнаними недiйсними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Затвердити звiт Директора Товариства за 2021-2022 роки. Дiяльнiсть Директора Товариства визнати задовiльною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2 ПОРЯДКУ ДЕННОГО: Звiт Наглядової ради про роботу за 2021-2022 рр. Прийняття рiшення за результатами звiту Наглядової ради.</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2021-2022 роки.</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Пiдсумки голосування: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3 207 400   голосiв, що становить 100%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брали участь у голосуваннi - 0 голосiв, що становить 0% вiд кiлькостi голосiв акцiонерiв, якi зареєструвалися для участi в загальних зборах та є власниками голосуючих простих iменних акцiй.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бюлетенями, визнаними недiйсними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2021-2022 роки.</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3 ПОРЯДКУ ДЕННОГО: Затвердження рiчного звiту та балансу Товариства за 2021-2022 рр.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Проект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Рiчний  звiт та баланс Товариства за 2021-2022рр.- затвердити. Збитки, отриманi Товариством за результатами дiяльностi  у  2021-2022 р.р.,  покрити за рахунок прибуткiв майбутнiх перiодiв</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Пiдсумки голосування: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3 207 400  голосiв, що становить 100%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брали участь у голосуваннi - 0 голосiв, що становить 0% вiд кiлькостi голосiв акцiонерiв, якi зареєструвалися для участi в загальних зборах та є власниками голосуючих простих iменних акцiй.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бюлетенями, визнаними недiйсними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Рiчний  звiт та баланс Товариства за 2021-2022рр.- затвердити. Збитки, отриманi Товариством за результатами дiяльностi  у  2021-2022 р.р.,  покрити за рахунок прибуткiв майбутнiх перiодiв</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4 ПОРЯДКУ ДЕННОГО: Внесення змiн до статуту товариства шляхом викладення його в новiй редакцiї у зв'язку з змiнами законодавства про акцiонернi товариства та визначення особи, уповноваженої на пiдписання та здiйснення державної реєстрацiї статуту </w:t>
            </w:r>
            <w:r>
              <w:rPr>
                <w:rFonts w:ascii="Times New Roman CYR" w:hAnsi="Times New Roman CYR" w:cs="Times New Roman CYR"/>
                <w:sz w:val="24"/>
                <w:szCs w:val="24"/>
              </w:rPr>
              <w:lastRenderedPageBreak/>
              <w:t>Приватного  акцiонерного  товариства "Мукачiвський завод будiвельної керамiки" в новiй редакцiї.</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Внести змiни до статуту Товариства шляхом його викладення в новiй редакцiї. Затвердити нову редакцiю статуту Товариства. Уповноважити голову та секретаря зборiв на пiдписання статуту Товариства в новiй редакцiї. Уповноважити директора Товариства (з правом передоручення повноважень третiм особам) на здiйснення всiх необхiдних дiй та вчинення будь-яких правочинiв, пов'язаних з державною реєстрацiєю статуту Товариства в новiй редакцiї.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Пiдсумки голосування: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3 207 400  голосiв, що становить 100%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брали участь у голосуваннi - 0 голосiв, що становить 0% вiд кiлькостi голосiв акцiонерiв, якi зареєструвалися для участi в загальних зборах та є власниками голосуючих простих iменних акцiй.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бюлетенями, визнаними недiйсними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Внести змiни до статуту Товариства шляхом його викладення в новiй редакцiї. Затвердити нову редакцiю статуту Товариства. Уповноважити голову та секретаря зборiв на пiдписання статуту Товариства в новiй редакцiї. Уповноважити директора Товариства (з правом передоручення повноважень третiм особам) на здiйснення всiх необхiдних дiй та вчинення будь-яких правочинiв, пов'язаних з державною реєстрацiєю статуту Товариства в новiй редакцiї.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5 ПОРЯДКУ ДЕННОГО: Затвердження внутрiшнiх положень Товариства: "Положення про загальнi збори акцiонерiв Товариства",  "Положення про наглядову раду Товариства", "Положення про виконавчий орган Товариства".</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Визнати такими, що втратили чиннiсть, положення Товариства "Про Загальнi збори акцiонерiв", "Про виконавчий орган",  "Про Наглядову раду"</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Затвердити внутрiшнi положення Товариства: "Положення про загальнi збори акцiонерiв Товариства",  "Положення про наглядову раду Товариства", "Положення про виконавчий орган Товариства" шляхом викладення в новiй редакцiї</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Пiдсумки голосування: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3 207 400  голосiв, що становить 100%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брали участь у голосуваннi - 0 голосiв, що становить 0% вiд кiлькостi голосiв акцiонерiв, якi зареєструвалися для участi в загальних зборах та є власниками голосуючих простих iменних акцiй.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бюлетенями, визнаними недiйсними - 0 голосiв, що становить 0% вiд кiлькостi голосiв </w:t>
            </w:r>
            <w:r>
              <w:rPr>
                <w:rFonts w:ascii="Times New Roman CYR" w:hAnsi="Times New Roman CYR" w:cs="Times New Roman CYR"/>
                <w:sz w:val="24"/>
                <w:szCs w:val="24"/>
              </w:rPr>
              <w:lastRenderedPageBreak/>
              <w:t>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Визнати такими, що втратили чиннiсть, положення Товариства "Про Загальнi збори акцiонерiв", "Про виконавчий орган",  "Про Наглядову раду"</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Затвердити внутрiшнi положення Товариства: "Положення про загальнi збори акцiонерiв Товариства",  "Положення про наглядову раду Товариства", "Положення про виконавчий орган Товариства" шляхом викладення в новiй редакцiї</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6 ПОРЯДКУ ДЕННОГО: Припинення повноважень членiв Наглядової ради у зв'язку з закiнченням термiну повноважень.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закiнченням термiну повноважень членiв наглядової ради припинити повноваження членiв наглядової у повному складi: Кошеля Вiра Дмитрiвна, Чорiй Василь Iванович, Турi Ольга Дмитрiвна.</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Пiдсумки голосування: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3 207 400 голосiв, що становить 100%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брали участь у голосуваннi - 0 голосiв, що становить 0% вiд кiлькостi голосiв акцiонерiв, якi зареєструвалися для участi в загальних зборах та є власниками голосуючих простих iменних акцiй.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бюлетенями, визнаними недiйсними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закiнченням термiну повноважень членiв наглядової ради припинити повноваження членiв наглядової у повному складi: Кошеля Вiра Дмитрiвна, Чорiй Василь Iванович, Турi Ольга Дмитрiвна</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7 ПОРЯДКУ ДЕННОГО: Обрання членiв Наглядової ради</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членами Наглядової ради: Кошеля Вiра Дмитрiвна - акцiонер,  Кошеля Василь Михайлович -  акцiонер,  Турi Ольга Дмитрiвна - акцiонер</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Пiдсумки голосування: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  3 207 400  голосiв, що становить 100%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 брали участь у голосуваннi - 0 голосiв, що становить 0% вiд кiлькостi голосiв акцiонерiв, якi зареєструвалися для участi в загальних зборах та є власниками голосуючих простих iменних акцiй.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бюлетенями, визнаними недiйсними - 0 голосiв, що становить 0% вiд кiлькостi голосiв акцiонерiв, якi зареєструвалися для участi в загальних зборах та є власниками голосуючих простих iменних акцiй.</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Обрати членами Наглядової ради: Кошеля Вiра Дмитрiвна - акцiонер,  Кошеля Василь </w:t>
            </w:r>
            <w:r>
              <w:rPr>
                <w:rFonts w:ascii="Times New Roman CYR" w:hAnsi="Times New Roman CYR" w:cs="Times New Roman CYR"/>
                <w:sz w:val="24"/>
                <w:szCs w:val="24"/>
              </w:rPr>
              <w:lastRenderedPageBreak/>
              <w:t>Михайлович -  акцiонер,  Турi Ольга Дмитрiвна - акцiонер</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питання порядку денного розглянутi, з усiх питань порядку денного проведено голосування  та прийнятi вiдповiднi рiшення.</w:t>
            </w: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tc>
      </w:tr>
      <w:tr w:rsidR="00556D3F" w:rsidTr="00556D3F">
        <w:trPr>
          <w:trHeight w:val="200"/>
        </w:trPr>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http://budkeramika.pat.ua/documents/informaciya-dlya-akcioneriv-ta-steikholderiv</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1150"/>
        <w:gridCol w:w="1150"/>
        <w:gridCol w:w="1150"/>
        <w:gridCol w:w="1150"/>
        <w:gridCol w:w="1150"/>
        <w:gridCol w:w="1250"/>
      </w:tblGrid>
      <w:tr w:rsidR="00556D3F" w:rsidTr="00556D3F">
        <w:trPr>
          <w:trHeight w:val="20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556D3F" w:rsidTr="00556D3F">
        <w:trPr>
          <w:trHeight w:val="200"/>
        </w:trPr>
        <w:tc>
          <w:tcPr>
            <w:tcW w:w="3000"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hideMark/>
          </w:tcPr>
          <w:p w:rsidR="00556D3F" w:rsidRDefault="00556D3F">
            <w:pPr>
              <w:spacing w:after="0" w:line="240" w:lineRule="auto"/>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556D3F" w:rsidTr="00556D3F">
        <w:trPr>
          <w:trHeight w:val="200"/>
        </w:trPr>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Кошеля Василь Михайлович</w:t>
            </w: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Кошеля Вiра Дмитрiвна</w:t>
            </w: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3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Турi Ольга Дмитрiвна</w:t>
            </w: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0"/>
        <w:gridCol w:w="8000"/>
      </w:tblGrid>
      <w:tr w:rsidR="00556D3F" w:rsidTr="00556D3F">
        <w:trPr>
          <w:trHeight w:val="200"/>
        </w:trPr>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556D3F" w:rsidTr="00556D3F">
        <w:trPr>
          <w:trHeight w:val="200"/>
        </w:trPr>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556D3F" w:rsidTr="00556D3F">
        <w:trPr>
          <w:trHeight w:val="200"/>
        </w:trPr>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556D3F" w:rsidTr="00556D3F">
        <w:trPr>
          <w:trHeight w:val="200"/>
        </w:trPr>
        <w:tc>
          <w:tcPr>
            <w:tcW w:w="20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1.Про затвердження рiчної (регулярної)  iнформацiїї товариства  за 2022 рiк.</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2.Про скликання та динстанцiйне проведення загальних зборiв акцiонерiв.</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3.Про обрання голови наглядової ради та продовження термiну  повноважень директору.</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дистанцiйних загальних зборах  акцiонерiв 29.09.2023 року наглядова рада  звiтувалася перед акцiонерами товариства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 роботу за 2021-2022 рр.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Вирiшили:</w:t>
      </w:r>
      <w:r>
        <w:rPr>
          <w:rFonts w:ascii="Times New Roman CYR" w:hAnsi="Times New Roman CYR" w:cs="Times New Roman CYR"/>
          <w:sz w:val="24"/>
          <w:szCs w:val="24"/>
        </w:rPr>
        <w:tab/>
        <w:t>Затвердити звiт наглядової ради Товариства за 2021-2022 роки.,Дiяльнiсть  наглядової ради прийняти до вiдома.</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00"/>
        <w:gridCol w:w="6500"/>
      </w:tblGrid>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Кошеля Микола Васильович, продовжено термiн повноважень на 5 рокiв з 29.09.2023 року.</w:t>
            </w: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Поскiльки виконавчий орган одноосiбний то рiшення приймаються ним одноосiбно </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що приймалися виконавчим органом на протязi звiтного перiоду це рiшення якi пов'язанi iз забезпеченням нормального перебiгу поточної дiяльностi товариства , фiнансової </w:t>
            </w:r>
            <w:r>
              <w:rPr>
                <w:rFonts w:ascii="Times New Roman CYR" w:hAnsi="Times New Roman CYR" w:cs="Times New Roman CYR"/>
              </w:rPr>
              <w:lastRenderedPageBreak/>
              <w:t xml:space="preserve">стабiльностi,виконання податкових зобов'язань та iнших обов'язкiв перед державою,працiвниками та акцiонерами в тому числi виконання обов'язкiв передбачених статутом,а саме-, представляти iнтереси товариства, вчиняти правочини вiд iменi товариства, виконувати повноваження розпорядника рахунком у цiнних паперах товариства вiд iменi емiтента цiнних паперiв, видавати накази та давати розпорядження, обов'язковi для виконання всiма працiвниками товариства </w:t>
            </w:r>
          </w:p>
          <w:p w:rsidR="00556D3F" w:rsidRDefault="00556D3F">
            <w:pPr>
              <w:widowControl w:val="0"/>
              <w:autoSpaceDE w:val="0"/>
              <w:autoSpaceDN w:val="0"/>
              <w:adjustRightInd w:val="0"/>
              <w:spacing w:after="0" w:line="240" w:lineRule="auto"/>
              <w:jc w:val="both"/>
              <w:rPr>
                <w:rFonts w:ascii="Times New Roman CYR" w:hAnsi="Times New Roman CYR" w:cs="Times New Roman CYR"/>
              </w:rPr>
            </w:pP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both"/>
              <w:rPr>
                <w:rFonts w:ascii="Times New Roman CYR" w:hAnsi="Times New Roman CYR" w:cs="Times New Roman CYR"/>
              </w:rPr>
            </w:pP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tc>
      </w:tr>
      <w:tr w:rsidR="00556D3F" w:rsidTr="00556D3F">
        <w:trPr>
          <w:trHeight w:val="200"/>
        </w:trPr>
        <w:tc>
          <w:tcPr>
            <w:tcW w:w="3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rPr>
                <w:rFonts w:ascii="Times New Roman CYR" w:hAnsi="Times New Roman CYR" w:cs="Times New Roman CYR"/>
                <w:sz w:val="24"/>
                <w:szCs w:val="24"/>
              </w:rPr>
            </w:pP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дистанцiйних загальних зборах  акцiонерiв 29.09.2023 року виконавчий орган (директор)  звiтувалась перед акцiонерами товариства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Вирiшили:</w:t>
      </w:r>
      <w:r>
        <w:rPr>
          <w:rFonts w:ascii="Times New Roman CYR" w:hAnsi="Times New Roman CYR" w:cs="Times New Roman CYR"/>
          <w:sz w:val="24"/>
          <w:szCs w:val="24"/>
        </w:rPr>
        <w:tab/>
        <w:t xml:space="preserve">Затвердити звiт Директора Товариства за 2021 р. - 2022 р., Роботу Директора визнати задовiльною. </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1750"/>
        <w:gridCol w:w="1750"/>
        <w:gridCol w:w="1750"/>
        <w:gridCol w:w="1750"/>
      </w:tblGrid>
      <w:tr w:rsidR="00556D3F" w:rsidTr="00556D3F">
        <w:trPr>
          <w:trHeight w:val="200"/>
        </w:trPr>
        <w:tc>
          <w:tcPr>
            <w:tcW w:w="3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556D3F" w:rsidTr="00556D3F">
        <w:trPr>
          <w:trHeight w:val="200"/>
        </w:trPr>
        <w:tc>
          <w:tcPr>
            <w:tcW w:w="3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Фiзична особа (Кошеля Василь Михайлович)</w:t>
            </w:r>
          </w:p>
        </w:tc>
        <w:tc>
          <w:tcPr>
            <w:tcW w:w="175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3207400</w:t>
            </w:r>
          </w:p>
        </w:tc>
        <w:tc>
          <w:tcPr>
            <w:tcW w:w="17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96,284373</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0"/>
        <w:gridCol w:w="2450"/>
        <w:gridCol w:w="1500"/>
        <w:gridCol w:w="5500"/>
      </w:tblGrid>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1.Рiшенням загальних зборiв акцiонерiв Товариства, якi були проведенi дистанцiйно 29.09.2023 р., 04.10.2023 р. (Протокол дистанцiйних загальних зборiв акцiонерiв вiд 04.10.2023 р.) припинено повноваження в повному складi всiх членiв наглядової ради</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2.Рiшенням загальних зборiв акцiонерiв Товариства, якi були проведенi дистанцiйно 29.09.2023 р., 04.10.2023 р. (Протокол дистанцiйних загальних зборiв акцiонерiв вiд 04.10.2023 р.) обрано членiв наглядової ради.</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У зв'язку з закiнченням термiну повноважень директора ПрАТ "Будкерамiка" Кошелi Миколи Васильовича,  рiшенням наглядової ради (протокол НР  вiд 05.10.2023 р.),  продовжено термiн  повноважень  директору ПрАТ "Будкерамiка" Кошелi Миколi Васильовичу з 06.10.2023 року термiном на 5 рокiв</w:t>
            </w:r>
          </w:p>
        </w:tc>
        <w:tc>
          <w:tcPr>
            <w:tcW w:w="1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05.10.2023</w:t>
            </w:r>
          </w:p>
        </w:tc>
        <w:tc>
          <w:tcPr>
            <w:tcW w:w="5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https://smida.gov.ua/db/feed/97912</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http://budkeramika.pat.ua/documents/osobliva-informaciya</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0"/>
        <w:gridCol w:w="2450"/>
        <w:gridCol w:w="1500"/>
        <w:gridCol w:w="5500"/>
      </w:tblGrid>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56D3F" w:rsidTr="00556D3F">
        <w:trPr>
          <w:trHeight w:val="200"/>
        </w:trPr>
        <w:tc>
          <w:tcPr>
            <w:tcW w:w="55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акцiонерне товариство "Мукачiвський завод будiвельної керамiки" (надалi -  Товариство, </w:t>
            </w:r>
            <w:r>
              <w:rPr>
                <w:rFonts w:ascii="Times New Roman CYR" w:hAnsi="Times New Roman CYR" w:cs="Times New Roman CYR"/>
              </w:rPr>
              <w:lastRenderedPageBreak/>
              <w:t>ПрАТ "Будкерамiка"), повiдомляє про скликання позачергових загальних зборiв акцiонерiв, якi будуть проведенi дистанцiйно у порядку, передбаченому Порядком скликання та дистанцiйного проведення загальних зборiв акцiонерiв, затвердженим рiшенням Нацiональної комiсiї з цiнних паперiв та фондового ринку вiд 06.03.2023 №236 (далi - Порядок).</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проведення позачергових загальних зборiв акцiонерiв (дата завершення голосування) - 29 вересня 2023 року.</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Бюлетенi для голосування розмiщуватимуться у вiльному для акцiонерiв доступi на сторiнцi http:// http://budkeramika.pat.ua</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розмiщення єдиного бюлетеня для голосування - 19 вересня  2023 року.</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складення перелiку акцiонерiв, якi мають право на участь у позачергових загальних зборах акцiонерiв - 26 вересня  2023 року (станом на 23 годину).</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25.08.2023</w:t>
            </w:r>
          </w:p>
        </w:tc>
        <w:tc>
          <w:tcPr>
            <w:tcW w:w="5500" w:type="dxa"/>
            <w:tcBorders>
              <w:top w:val="single" w:sz="6" w:space="0" w:color="auto"/>
              <w:left w:val="single" w:sz="6" w:space="0" w:color="auto"/>
              <w:bottom w:val="single" w:sz="6" w:space="0" w:color="auto"/>
              <w:right w:val="single" w:sz="6" w:space="0" w:color="auto"/>
            </w:tcBorders>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https://smida.gov.ua/db/feed/97912</w:t>
            </w:r>
          </w:p>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http://budkeramika.pat.ua/documents/povidomlennya-pro-zbori?doc=97219</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4A0" w:firstRow="1" w:lastRow="0" w:firstColumn="1" w:lastColumn="0" w:noHBand="0" w:noVBand="1"/>
      </w:tblPr>
      <w:tblGrid>
        <w:gridCol w:w="2160"/>
        <w:gridCol w:w="4490"/>
        <w:gridCol w:w="1990"/>
        <w:gridCol w:w="1360"/>
      </w:tblGrid>
      <w:tr w:rsidR="00556D3F" w:rsidTr="00556D3F">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556D3F" w:rsidTr="00556D3F">
        <w:trPr>
          <w:gridBefore w:val="2"/>
          <w:wBefore w:w="6650" w:type="dxa"/>
          <w:trHeight w:val="298"/>
        </w:trPr>
        <w:tc>
          <w:tcPr>
            <w:tcW w:w="1990" w:type="dxa"/>
            <w:tcBorders>
              <w:top w:val="nil"/>
              <w:left w:val="nil"/>
              <w:bottom w:val="nil"/>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556D3F" w:rsidTr="00556D3F">
        <w:tc>
          <w:tcPr>
            <w:tcW w:w="2160" w:type="dxa"/>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tcBorders>
              <w:top w:val="nil"/>
              <w:left w:val="nil"/>
              <w:bottom w:val="nil"/>
              <w:right w:val="nil"/>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"Мукачiвський завод будiвельної керамiки"</w:t>
            </w:r>
          </w:p>
        </w:tc>
        <w:tc>
          <w:tcPr>
            <w:tcW w:w="1990" w:type="dxa"/>
            <w:tcBorders>
              <w:top w:val="nil"/>
              <w:left w:val="nil"/>
              <w:bottom w:val="nil"/>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00293580</w:t>
            </w:r>
          </w:p>
        </w:tc>
      </w:tr>
      <w:tr w:rsidR="00556D3F" w:rsidTr="00556D3F">
        <w:tc>
          <w:tcPr>
            <w:tcW w:w="2160" w:type="dxa"/>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tcBorders>
              <w:top w:val="nil"/>
              <w:left w:val="nil"/>
              <w:bottom w:val="nil"/>
              <w:right w:val="nil"/>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UA2104015</w:t>
            </w:r>
            <w:r>
              <w:rPr>
                <w:rFonts w:ascii="Times New Roman CYR" w:hAnsi="Times New Roman CYR" w:cs="Times New Roman CYR"/>
              </w:rPr>
              <w:lastRenderedPageBreak/>
              <w:t>0000092428</w:t>
            </w:r>
          </w:p>
        </w:tc>
      </w:tr>
      <w:tr w:rsidR="00556D3F" w:rsidTr="00556D3F">
        <w:tc>
          <w:tcPr>
            <w:tcW w:w="2160" w:type="dxa"/>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Організаційно-правова форма господарювання</w:t>
            </w:r>
          </w:p>
        </w:tc>
        <w:tc>
          <w:tcPr>
            <w:tcW w:w="4490" w:type="dxa"/>
            <w:tcBorders>
              <w:top w:val="nil"/>
              <w:left w:val="nil"/>
              <w:bottom w:val="nil"/>
              <w:right w:val="nil"/>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556D3F" w:rsidTr="00556D3F">
        <w:trPr>
          <w:trHeight w:val="298"/>
        </w:trPr>
        <w:tc>
          <w:tcPr>
            <w:tcW w:w="2160" w:type="dxa"/>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46,19</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0</w:t>
      </w:r>
    </w:p>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89600, Закарпатська обл., Мукачево, Берегiвська-об"їзна,30, +380503724749</w:t>
      </w:r>
    </w:p>
    <w:p w:rsidR="00556D3F" w:rsidRDefault="00556D3F" w:rsidP="00556D3F">
      <w:pPr>
        <w:widowControl w:val="0"/>
        <w:autoSpaceDE w:val="0"/>
        <w:autoSpaceDN w:val="0"/>
        <w:adjustRightInd w:val="0"/>
        <w:spacing w:after="0" w:line="240" w:lineRule="auto"/>
        <w:rPr>
          <w:rFonts w:ascii="Times New Roman CYR" w:hAnsi="Times New Roman CYR" w:cs="Times New Roman CYR"/>
          <w:sz w:val="24"/>
          <w:szCs w:val="24"/>
        </w:r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874"/>
        <w:gridCol w:w="855"/>
        <w:gridCol w:w="645"/>
        <w:gridCol w:w="1000"/>
      </w:tblGrid>
      <w:tr w:rsidR="00556D3F" w:rsidTr="00556D3F">
        <w:trPr>
          <w:gridBefore w:val="3"/>
          <w:wBefore w:w="7500" w:type="dxa"/>
          <w:trHeight w:val="280"/>
        </w:trPr>
        <w:tc>
          <w:tcPr>
            <w:tcW w:w="1500" w:type="dxa"/>
            <w:gridSpan w:val="2"/>
            <w:tcBorders>
              <w:top w:val="nil"/>
              <w:left w:val="nil"/>
              <w:bottom w:val="nil"/>
              <w:right w:val="single" w:sz="6" w:space="0" w:color="auto"/>
            </w:tcBorders>
            <w:vAlign w:val="center"/>
            <w:hideMark/>
          </w:tcPr>
          <w:p w:rsidR="00556D3F" w:rsidRDefault="00556D3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556D3F" w:rsidTr="00556D3F">
        <w:trPr>
          <w:trHeight w:val="530"/>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rPr>
                <w:rFonts w:ascii="Times New Roman CYR" w:hAnsi="Times New Roman CYR" w:cs="Times New Roman CYR"/>
              </w:rPr>
            </w:pP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3252,7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3252,7</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9786,5</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9786,5</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(6533,8)</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(6533,8)</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3253,7</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615,2</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615,2</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430,8</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430,8</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615,2</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615,2</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3868,9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3868,9</w:t>
            </w:r>
          </w:p>
        </w:tc>
      </w:tr>
    </w:tbl>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1729"/>
        <w:gridCol w:w="1645"/>
      </w:tblGrid>
      <w:tr w:rsidR="00556D3F" w:rsidTr="00556D3F">
        <w:trPr>
          <w:trHeight w:val="529"/>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5"/>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832,8</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832,8</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857,4</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857,4</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1690,2</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1690,2</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right w:val="single" w:sz="6" w:space="0" w:color="auto"/>
            </w:tcBorders>
            <w:vAlign w:val="center"/>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282,1</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282,1</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1519,4</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1519,4</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377,2</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377,2</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2178,7</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2178,7</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3868,9</w:t>
            </w:r>
          </w:p>
        </w:tc>
        <w:tc>
          <w:tcPr>
            <w:tcW w:w="1645"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3868,9</w:t>
            </w:r>
          </w:p>
        </w:tc>
      </w:tr>
    </w:tbl>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Активи товариства на рiвнi минулого року, товариство не працює.</w:t>
      </w:r>
    </w:p>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spacing w:after="0" w:line="240" w:lineRule="auto"/>
        <w:rPr>
          <w:rFonts w:ascii="Times New Roman CYR" w:hAnsi="Times New Roman CYR" w:cs="Times New Roman CYR"/>
        </w:rPr>
        <w:sectPr w:rsidR="00556D3F">
          <w:pgSz w:w="12240" w:h="15840"/>
          <w:pgMar w:top="570" w:right="720" w:bottom="570" w:left="720" w:header="708" w:footer="708" w:gutter="0"/>
          <w:cols w:space="720"/>
        </w:sectPr>
      </w:pP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556D3F" w:rsidRDefault="00556D3F" w:rsidP="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874"/>
        <w:gridCol w:w="855"/>
        <w:gridCol w:w="645"/>
        <w:gridCol w:w="1000"/>
      </w:tblGrid>
      <w:tr w:rsidR="00556D3F" w:rsidTr="00556D3F">
        <w:trPr>
          <w:gridBefore w:val="3"/>
          <w:wBefore w:w="7500" w:type="dxa"/>
          <w:trHeight w:val="280"/>
        </w:trPr>
        <w:tc>
          <w:tcPr>
            <w:tcW w:w="1500" w:type="dxa"/>
            <w:gridSpan w:val="2"/>
            <w:tcBorders>
              <w:top w:val="nil"/>
              <w:left w:val="nil"/>
              <w:bottom w:val="nil"/>
              <w:right w:val="single" w:sz="6" w:space="0" w:color="auto"/>
            </w:tcBorders>
            <w:vAlign w:val="center"/>
            <w:hideMark/>
          </w:tcPr>
          <w:p w:rsidR="00556D3F" w:rsidRDefault="00556D3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556D3F" w:rsidTr="00556D3F">
        <w:trPr>
          <w:trHeight w:val="530"/>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(112,2)</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(112,2)</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-112,2</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56D3F" w:rsidTr="00556D3F">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556D3F" w:rsidRDefault="00556D3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-112,2</w:t>
            </w:r>
          </w:p>
        </w:tc>
      </w:tr>
    </w:tbl>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Товариство не працює.</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Кошеля М.В.</w:t>
      </w: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 передбачено</w:t>
      </w:r>
    </w:p>
    <w:p w:rsidR="00556D3F" w:rsidRDefault="00556D3F" w:rsidP="00556D3F">
      <w:pPr>
        <w:spacing w:after="0" w:line="240" w:lineRule="auto"/>
        <w:rPr>
          <w:rFonts w:ascii="Times New Roman CYR" w:hAnsi="Times New Roman CYR" w:cs="Times New Roman CYR"/>
        </w:rPr>
        <w:sectPr w:rsidR="00556D3F">
          <w:pgSz w:w="12240" w:h="15840"/>
          <w:pgMar w:top="570" w:right="720" w:bottom="570" w:left="720" w:header="708" w:footer="708" w:gutter="0"/>
          <w:cols w:space="720"/>
        </w:sect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556D3F" w:rsidRDefault="00556D3F" w:rsidP="00556D3F">
      <w:pPr>
        <w:widowControl w:val="0"/>
        <w:autoSpaceDE w:val="0"/>
        <w:autoSpaceDN w:val="0"/>
        <w:adjustRightInd w:val="0"/>
        <w:spacing w:after="0" w:line="240" w:lineRule="auto"/>
        <w:rPr>
          <w:rFonts w:ascii="Times New Roman CYR" w:hAnsi="Times New Roman CYR" w:cs="Times New Roman CYR"/>
        </w:rPr>
      </w:pPr>
    </w:p>
    <w:p w:rsidR="001E7068" w:rsidRPr="00556D3F" w:rsidRDefault="001E7068" w:rsidP="00556D3F">
      <w:bookmarkStart w:id="0" w:name="_GoBack"/>
      <w:bookmarkEnd w:id="0"/>
    </w:p>
    <w:sectPr w:rsidR="001E7068" w:rsidRPr="00556D3F">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E6"/>
    <w:rsid w:val="001E7068"/>
    <w:rsid w:val="003149CC"/>
    <w:rsid w:val="00556D3F"/>
    <w:rsid w:val="00760064"/>
    <w:rsid w:val="007A19E6"/>
    <w:rsid w:val="00865C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03"/>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03"/>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41311</Words>
  <Characters>23548</Characters>
  <Application>Microsoft Office Word</Application>
  <DocSecurity>0</DocSecurity>
  <Lines>196</Lines>
  <Paragraphs>129</Paragraphs>
  <ScaleCrop>false</ScaleCrop>
  <Company>PIB</Company>
  <LinksUpToDate>false</LinksUpToDate>
  <CharactersWithSpaces>64730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6</cp:revision>
  <dcterms:created xsi:type="dcterms:W3CDTF">2024-06-11T10:04:00Z</dcterms:created>
  <dcterms:modified xsi:type="dcterms:W3CDTF">2024-06-26T08:15:00Z</dcterms:modified>
</cp:coreProperties>
</file>