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b/>
          <w:bCs/>
          <w:sz w:val="28"/>
          <w:szCs w:val="28"/>
        </w:rPr>
        <w:t>Титульний аркуш</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000"/>
      </w:tblGrid>
      <w:tr w:rsidR="00C565D0" w:rsidTr="00044591">
        <w:tblPrEx>
          <w:tblCellMar>
            <w:top w:w="0" w:type="dxa"/>
            <w:bottom w:w="0" w:type="dxa"/>
          </w:tblCellMar>
        </w:tblPrEx>
        <w:trPr>
          <w:trHeight w:val="300"/>
        </w:trPr>
        <w:tc>
          <w:tcPr>
            <w:tcW w:w="4000"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21.04.2020</w:t>
            </w:r>
          </w:p>
        </w:tc>
      </w:tr>
      <w:tr w:rsidR="00C565D0" w:rsidTr="00044591">
        <w:tblPrEx>
          <w:tblCellMar>
            <w:top w:w="0" w:type="dxa"/>
            <w:bottom w:w="0" w:type="dxa"/>
          </w:tblCellMar>
        </w:tblPrEx>
        <w:trPr>
          <w:trHeight w:val="300"/>
        </w:trPr>
        <w:tc>
          <w:tcPr>
            <w:tcW w:w="4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(дата реєстрації емітентом електронного документа)</w:t>
            </w:r>
          </w:p>
        </w:tc>
      </w:tr>
      <w:tr w:rsidR="00C565D0" w:rsidTr="00044591">
        <w:tblPrEx>
          <w:tblCellMar>
            <w:top w:w="0" w:type="dxa"/>
            <w:bottom w:w="0" w:type="dxa"/>
          </w:tblCellMar>
        </w:tblPrEx>
        <w:trPr>
          <w:trHeight w:val="300"/>
        </w:trPr>
        <w:tc>
          <w:tcPr>
            <w:tcW w:w="4000"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1</w:t>
            </w:r>
          </w:p>
        </w:tc>
      </w:tr>
      <w:tr w:rsidR="00C565D0" w:rsidTr="00044591">
        <w:tblPrEx>
          <w:tblCellMar>
            <w:top w:w="0" w:type="dxa"/>
            <w:bottom w:w="0" w:type="dxa"/>
          </w:tblCellMar>
        </w:tblPrEx>
        <w:trPr>
          <w:trHeight w:val="300"/>
        </w:trPr>
        <w:tc>
          <w:tcPr>
            <w:tcW w:w="4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0"/>
                <w:szCs w:val="20"/>
              </w:rPr>
            </w:pPr>
            <w:r>
              <w:rPr>
                <w:rFonts w:ascii="Times New Roman CYR" w:hAnsi="Times New Roman CYR" w:cs="Times New Roman CYR"/>
                <w:sz w:val="20"/>
                <w:szCs w:val="20"/>
              </w:rPr>
              <w:t>(вихідний реєстраційний номер електронного документа)</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0"/>
          <w:szCs w:val="20"/>
        </w:rPr>
        <w:tab/>
      </w:r>
      <w:r>
        <w:rPr>
          <w:rFonts w:ascii="Times New Roman CYR" w:hAnsi="Times New Roman CYR" w:cs="Times New Roman CYR"/>
          <w:sz w:val="24"/>
          <w:szCs w:val="24"/>
        </w:rPr>
        <w:t>Підтверджую ідентичність та достовірність інформації, що розкрита відповідно до вимог Положення про розкриття інформації емітентами цінних паперів, затвердженого рішенням Національної комісії з цінних паперів та фондового ринку від 03 грудня 2013 року № 2826, зареєстрованого в Міністерстві юстиції України 24 грудня 2013 року за № 2180/24712 (із змінами) (далі - Положення).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140"/>
        <w:gridCol w:w="236"/>
        <w:gridCol w:w="1354"/>
        <w:gridCol w:w="57"/>
        <w:gridCol w:w="179"/>
        <w:gridCol w:w="4154"/>
      </w:tblGrid>
      <w:tr w:rsidR="00C565D0" w:rsidTr="00044591">
        <w:tblPrEx>
          <w:tblCellMar>
            <w:top w:w="0" w:type="dxa"/>
            <w:bottom w:w="0" w:type="dxa"/>
          </w:tblCellMar>
        </w:tblPrEx>
        <w:trPr>
          <w:trHeight w:val="200"/>
        </w:trPr>
        <w:tc>
          <w:tcPr>
            <w:tcW w:w="4140"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Директор</w:t>
            </w:r>
          </w:p>
        </w:tc>
        <w:tc>
          <w:tcPr>
            <w:tcW w:w="216" w:type="dxa"/>
            <w:tcBorders>
              <w:top w:val="nil"/>
              <w:left w:val="nil"/>
              <w:bottom w:val="nil"/>
              <w:right w:val="nil"/>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354"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216" w:type="dxa"/>
            <w:gridSpan w:val="2"/>
            <w:tcBorders>
              <w:top w:val="nil"/>
              <w:left w:val="nil"/>
              <w:bottom w:val="nil"/>
              <w:right w:val="nil"/>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4154"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Кошеля Микола Васильович</w:t>
            </w:r>
          </w:p>
        </w:tc>
      </w:tr>
      <w:tr w:rsidR="00C565D0" w:rsidTr="00044591">
        <w:tblPrEx>
          <w:tblCellMar>
            <w:top w:w="0" w:type="dxa"/>
            <w:bottom w:w="0" w:type="dxa"/>
          </w:tblCellMar>
        </w:tblPrEx>
        <w:trPr>
          <w:trHeight w:val="200"/>
        </w:trPr>
        <w:tc>
          <w:tcPr>
            <w:tcW w:w="4140" w:type="dxa"/>
            <w:tcBorders>
              <w:top w:val="nil"/>
              <w:left w:val="nil"/>
              <w:bottom w:val="nil"/>
              <w:right w:val="nil"/>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(посада)</w:t>
            </w:r>
          </w:p>
        </w:tc>
        <w:tc>
          <w:tcPr>
            <w:tcW w:w="1620" w:type="dxa"/>
            <w:gridSpan w:val="3"/>
            <w:tcBorders>
              <w:top w:val="nil"/>
              <w:left w:val="nil"/>
              <w:bottom w:val="nil"/>
              <w:right w:val="nil"/>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(підпис)</w:t>
            </w:r>
          </w:p>
        </w:tc>
        <w:tc>
          <w:tcPr>
            <w:tcW w:w="4320" w:type="dxa"/>
            <w:gridSpan w:val="2"/>
            <w:tcBorders>
              <w:top w:val="nil"/>
              <w:left w:val="nil"/>
              <w:bottom w:val="nil"/>
              <w:right w:val="nil"/>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(прізвище та ініціали керівника)</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Річна інформація емітента цінних паперів (річний звіт)</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за 2019 рік</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I. Загальні відомості</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Повне найменування емітента: Приватне  акцiонерне товариство "Мукачiвський завод будiвельної керамiки"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Організаційно-правова форма: Приватне акціонерне товариство</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Ідентифікаційний код юридичної особи: 00293580</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Місцезнаходження: 89600, Україна, Закарпатська обл., д/в р-н, Мукачево, вул.Берегiвська-об"їзна,30</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Міжміський код, телефон та факс: (03131) 2-30-56, (03131)2-30-56</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Адреса електронної пошти: budkeramika@emitents.net.ua</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7. Дата та рішення наглядової ради емітента, яким затверджено річну інформацію, або дата та рішення загальних зборів акціонерів, яким затверджено річну інформацію емітента (за наявності): Рішення наглядової ради емітента від 17.04.2020, затверджено рiчну (регулярну) нформацiю за 2019 рiк (протокол №2)</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8. Найменування, ідентифікаційний код юридичної особи, країна реєстрації юридичної особи та номер свідоцтва про включення до Реєстру осіб, уповноважених надавати інформаційні послуги на фондовому ринку, особи, яка здійснює оприлюднення регульованої інформації від імені учасника фондового ринку: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II. Дані про дату та місце оприлюднення річної інформації</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450"/>
        <w:gridCol w:w="2200"/>
        <w:gridCol w:w="3350"/>
      </w:tblGrid>
      <w:tr w:rsidR="00C565D0" w:rsidTr="00044591">
        <w:tblPrEx>
          <w:tblCellMar>
            <w:top w:w="0" w:type="dxa"/>
            <w:bottom w:w="0" w:type="dxa"/>
          </w:tblCellMar>
        </w:tblPrEx>
        <w:trPr>
          <w:trHeight w:val="300"/>
        </w:trPr>
        <w:tc>
          <w:tcPr>
            <w:tcW w:w="445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Повідомлення розміщено на власному веб-сайті учасника фондового ринку</w:t>
            </w:r>
          </w:p>
        </w:tc>
        <w:tc>
          <w:tcPr>
            <w:tcW w:w="2200"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http://budkeramika.emitents.net.ua/ua/docs/?fg_id=33</w:t>
            </w:r>
            <w:r>
              <w:rPr>
                <w:rFonts w:ascii="Times New Roman CYR" w:hAnsi="Times New Roman CYR" w:cs="Times New Roman CYR"/>
                <w:sz w:val="24"/>
                <w:szCs w:val="24"/>
              </w:rPr>
              <w:tab/>
            </w:r>
          </w:p>
        </w:tc>
        <w:tc>
          <w:tcPr>
            <w:tcW w:w="3350" w:type="dxa"/>
            <w:tcBorders>
              <w:top w:val="nil"/>
              <w:left w:val="nil"/>
              <w:bottom w:val="single" w:sz="6" w:space="0" w:color="auto"/>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21.04.2020</w:t>
            </w:r>
          </w:p>
        </w:tc>
      </w:tr>
      <w:tr w:rsidR="00C565D0" w:rsidTr="00044591">
        <w:tblPrEx>
          <w:tblCellMar>
            <w:top w:w="0" w:type="dxa"/>
            <w:bottom w:w="0" w:type="dxa"/>
          </w:tblCellMar>
        </w:tblPrEx>
        <w:trPr>
          <w:trHeight w:val="300"/>
        </w:trPr>
        <w:tc>
          <w:tcPr>
            <w:tcW w:w="445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0"/>
                <w:szCs w:val="20"/>
              </w:rPr>
            </w:pPr>
          </w:p>
        </w:tc>
        <w:tc>
          <w:tcPr>
            <w:tcW w:w="22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(адреса сторінки)</w:t>
            </w:r>
          </w:p>
        </w:tc>
        <w:tc>
          <w:tcPr>
            <w:tcW w:w="335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(дата)</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b/>
          <w:bCs/>
          <w:sz w:val="28"/>
          <w:szCs w:val="28"/>
        </w:rPr>
        <w:lastRenderedPageBreak/>
        <w:t>Зміст</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8"/>
          <w:szCs w:val="28"/>
        </w:rPr>
        <w:tab/>
      </w:r>
      <w:r>
        <w:rPr>
          <w:rFonts w:ascii="Times New Roman CYR" w:hAnsi="Times New Roman CYR" w:cs="Times New Roman CYR"/>
          <w:sz w:val="24"/>
          <w:szCs w:val="24"/>
        </w:rPr>
        <w:t>Відмітьте (Х), якщо відповідна інформація міститься у річній інформації</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000"/>
        <w:gridCol w:w="1000"/>
      </w:tblGrid>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Основні відомості про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про одержані ліцензії (дозволи) на окремі види діяльності</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Відомості про участь емітента в інших юридичних особах</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Інформація щодо посади корпоративного секретаря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Інформація про рейтингове агентство</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Інформація про наявність філіалів або інших відокремлених структурних підрозділів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7. Судові справи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8. Штрафні санкції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 Опис бізнесу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10. Інформація про органи управління емітента, його посадових осіб, засновників та/або учасників емітента та відсоток їх акцій (часток, паїв)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інформація про органи управління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про посадових осіб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щодо освіти та стажу роботи посадових осіб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володіння посадовими особами емітента акціями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будь-які винагороди або компенсації, які виплачені посадовим особам емітента в разі їх звільнення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про засновників та/або учасників емітента, відсоток акцій (часток, паїв)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11. Звіт керівництва (звіт про управління)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вірогідні перспективи подальшого розвитку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про розвиток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про укладення деривативів або вчинення правочинів щодо похідних цінних паперів емітентом, якщо це впливає на оцінку його активів, зобов'язань, фінансового стану і доходів або витрат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завдання та політика емітента щодо управління фінансовими ризиками, у тому числі політика щодо страхування кожного основного виду прогнозованої операції, для якої використовуються операції хеджування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схильність емітента до цінових ризиків, кредитного ризику, ризику ліквідності та/або ризику грошових потоків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звіт про корпоративне управління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власний кодекс корпоративного управління, яким керується емітент</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кодекс корпоративного управління фондової біржі, об'єднання юридичних осіб або інший кодекс корпоративного управління, який емітент добровільно вирішив застосовувати</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практику корпоративного управління, застосовувану понад визначені законодавством вимоги</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проведені загальні збори акціонерів (учасників)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наглядову раду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виконавчий орган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опис основних характеристик систем внутрішнього контролю і управління ризиками емітент</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перелік осіб, які прямо або опосередковано є власниками значного пакета акцій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інформація про будь-які обмеження прав участі та голосування акціонерів (учасників) на загальних зборах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порядок призначення та звільнення посадових осіб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повноваження посадових осіб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12. Інформація про власників пакетів 5 і більше відсотків акцій із зазначенням відсотка, кількості, типу та/або класу належних їм акцій</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13. Інформація про зміну акціонерів, яким належать голосуючі акції, розмір пакета яких стає більшим, меншим або рівним пороговому значенню пакета акцій</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14. Інформація про зміну осіб, яким належить право голосу за акціями, сумарна кількість прав за якими стає більшою, меншою або рівною пороговому значенню пакета акцій</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15. Інформація про зміну осіб, які є власниками фінансових інструментів, пов'язаних з голосуючими акціями акціонерного товариства, сумарна кількість прав за якими стає більшою, меншою або рівною пороговому значенню пакета акцій</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16. Інформація про структуру капіталу, в тому числі із зазначенням типів та класів акцій, а також прав та обов'язків акціонерів (учасників)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17. Інформація про цінні папери емітента (вид, форма випуску, тип, кількість), наявність публічної пропозиції та/або допуску до торгів на фондовій біржі в частині включення до біржового реєстру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інформація про випуски акцій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про облігації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про інші цінні папери, випущені емітентом</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інформація про похідні цінні папери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інформація про забезпечення випуску боргових цінних паперів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інформація про придбання власних акцій емітентом протягом звітного періоду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18. Звіт про стан об'єкта нерухомості (у разі емісії цільових облігацій підприємств, виконання зобов'язань за якими здійснюється шляхом передання об'єкта (частини об'єкта) житлового будівництва)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19. Інформація про наявність у власності працівників емітента цінних паперів (крім акцій) такого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20. Інформація про наявність у власності працівників емітента акцій у розмірі понад 0,1 відсотка розміру статутного капіталу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21. Інформація про будь-які обмеження щодо обігу цінних паперів емітента, в тому числі необхідність отримання від емітента або інших власників цінних паперів згоди на відчуження таких цінних паперів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22. Інформація про загальну кількість голосуючих акцій та кількість голосуючих акцій, права голосу за якими обмежено, а також кількість голосуючих акцій, права голосу за якими за результатами обмеження таких прав передано іншій особі</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23. Інформація про виплату дивідендів та інших доходів за цінними паперами</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24. Інформація про господарську та фінансову діяльність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інформація про основні засоби емітента (за залишковою вартістю)</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щодо вартості чистих активів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про зобов'язання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інформація про обсяги виробництва та реалізації основних видів продукції</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інформація про собівартість реалізованої продукції</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інформація про осіб, послугами яких користується емітент</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25. Інформація про прийняття рішення про попереднє надання згоди на вчинення значних правочинів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26. Інформація про вчинення значних правочинів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27. Інформація про вчинення правочинів, щодо вчинення яких є заінтересованість</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28. Інформація про осіб, заінтересованих у вчиненні товариством правочинів із заінтересованістю, та обставини, існування яких створює заінтересованість</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29. Річна фінансова звітність</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30. Аудиторський звіт незалежного аудитора, наданий за результатами аудиту фінансової звітності емітента аудитором (аудиторською фірмою)</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31. Річна фінансова звітність поручителя (страховика/гаранта), що здійснює забезпечення випуску боргових цінних паперів (за кожним суб'єктом забезпечення окремо)</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32. Твердження щодо річної інформації</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33. Інформація про акціонерні або корпоративні договори, укладені акціонерами (учасниками) такого емітента, яка наявна в емітента</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34. Інформація про будь-які договори та/або правочини, умовою чинності яких є незмінність осіб, які здійснюють контроль над емітентом</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35. Відомості щодо особливої інформації та інформації про іпотечні цінні папери, що виникала протягом звітного періоду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36. Інформація про випуски іпотечних облігацій</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37. Інформація про склад, структуру і розмір іпотечного покриття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інформація про розмір іпотечного покриття та його співвідношення з розміром (сумою) зобов'язань за іпотечними облігаціями з цим іпотечним покриттям</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інформація щодо співвідношення розміру іпотечного покриття з розміром (сумою) зобов'язань за іпотечними облігаціями з цим іпотечним покриттям на кожну дату після змін іпотечних активів у складі іпотечного покриття, які відбулися протягом звітного періоду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про заміни іпотечних активів у складі іпотечного покриття або включення нових іпотечних активів до складу іпотечного покриття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відомості про структуру іпотечного покриття іпотечних облігацій за видами іпотечних активів та інших активів на кінець звітного періоду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відомості щодо підстав виникнення у емітента іпотечних облігацій прав на іпотечні активи, які складають іпотечне покриття станом на кінець звітного року</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38. Інформація про наявність прострочених боржником строків сплати чергових платежів за кредитними договорами (договорами позики), права вимоги за якими забезпечено іпотеками, які включено до складу іпотечного покриття</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39. Інформація про випуски іпотечних сертифікатів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40. Інформація щодо реєстру іпотечних активів</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41. Основні відомості про ФОН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42. Інформація про випуски сертифікатів ФОН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43. Інформація про осіб, що володіють сертифікатами ФОН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44. Розрахунок вартості чистих активів ФОН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9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45. Правила ФОН</w:t>
            </w:r>
          </w:p>
        </w:tc>
        <w:tc>
          <w:tcPr>
            <w:tcW w:w="1000" w:type="dxa"/>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10000" w:type="dxa"/>
            <w:gridSpan w:val="2"/>
            <w:tcBorders>
              <w:top w:val="nil"/>
              <w:left w:val="nil"/>
              <w:bottom w:val="nil"/>
              <w:right w:val="nil"/>
            </w:tcBorders>
            <w:vAlign w:val="bottom"/>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46. Примітки: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.Iнформацiя яка надається додатково у примiтках рiчної iнформацiї за 2019 рiк (вiдповiдно до   №  пунктiв змiсту) Додатку 38 "Положення про розкриття iнформацiї емiтентами цiнних паперiв"(пункт 1 глави 4 роздiлу III) Рiшення НКЦПФР вiд 03.12.2013р. № 2826 (зi змiнами та доповненнями) :2.Пiдприємство не займається лiцензованими видами дiяльностi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3.Вiдомостi про участь емiтента в iнших юридичних особах:- Емiтент не приймав участi в створеннi юридичних осiб.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4.Iнормацiя щодо посади корпоративного секретаря: у товариства немає корпоративного секретаря.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5.Iнформацiя про рейтингове агентство: Товариство не проводить оцiнку рейтингу i не користується послугами рейтингових агенств</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6.Iнформацiя про наявнiсть фiлiалiв або iнших вiдокремлених структурних пiдроздiлiв емiтента: Фiлiалiв або iнших вiдокремлених структурних пiдроздiлiв Товариство немає.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7.Судовi справи емiтента: судовi справи у емiтента вiдсутнi</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8.Штрафнi санкiї - у звiтному перiодi були незначнi штрафнi санкцiї</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13. Iнформацiя про змiну акцiонерiв, яким належать голосуючi акцiї, розмiр пакета яких стає бiльшим, меншим або рiвним пороговому значенню пакета акцiй.</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Змiни акцiонерiв, яким належать голосуючi акцiї, розмiр пакета яких стає бiльшим, меншим або рiвним пороговому значенню пакета акцiй у на кiнець звiтного перiоду не вiдбувалось.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14. Iнформацiя про змiну осiб, яким належить право голосу за акцiями, сумарна кiлькiсть прав за якими стає бiльшою, меншою або рiвною пороговому значенню пакета акцiй.</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кiнець звiтнього перiоду змiна осiб, яким належить право голосу за акцiями не вiдбувалась.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15. Iнформацiя про змiну осiб, якi є власниками фiнансових iнструментiв, пов'язаних з голосуючими акцiями акцiонерного товариства, сумарна кiлькiсть прав за якими стає бiльшою, меншою або рiвною пороговому значенню пакета акцiй.</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Змiни осiб, якi є власниками фiнансових iнструментiв, пов'язаних з голосуючими акцiями акцiонерного товариства, сумарна кiлькiсть прав за якими стає бiльшою, меншою або рiвною пороговому значенню пакета акцiй у звiтному перiодi не вiдбувалось. Товариство не має власникiв фiнансових iнструментiв, пов'язаних з голосуючими акцiями.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17.</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Iнформацiя про облiгацiї емiтента: за звiтний перiод облiгацiї товариство не випускало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Iнформацiя про iншi цiннi папери, випущенi емiтентом: за звiтний перiод товариство не випускало iншi цiннi папери;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3.Iнформацiя про похiднi цiннi папери емiтента: у товариство вiдсутня iнформацiя про похiднi цiннi папери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4.-Iiнформацiя про забезпечення випуску боргових цiнних паперiв: товариство борговi цiннi папери не випускало, гарантiю третiх осiб не використовувало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5.Iнформацiя про придбання власних акцiй емiтентом протягом звiтного перiоду: протягом звiтного власних акцiй Товариство не придбавало.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18.Звiт про стан об'єкта нерухомостi (у разi емiсiї цiльових облiгацiй пiдприємств, виконання зобов'язань за якими здiйснюється шляхом передання об'єкта (частини об'єкта) житлового будiвництва): Цiльовi облiгацiї пiдприємством не випускалися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19. Iнформацiя про наявнiсть у власностi працiвникiв емiтента цiнних паперiв (крiм акцiй) такого емiтента,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власностi працiвникiв цiннi папери (крiм акцiй) вiдсутнi.</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20. Iнформацiя про наявнiсть у власностi працiвникiв емiтента цiнних паперiв (крiм акцiй) такого емiтента, а щодо акцiй - у кожного у розмiрi понад 0,1 вiдсотка розмiру статутного капiталу такого емiтента: У власностi працiвникiв товариства  цiннi папери (крiм акцiй) вiдсутнi.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Наявнi акцiї у власностi працiвникiв товариства понад 0,1 вiдсотка статутного капiталу: вiдсутнi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21. Iнформацiя про будь-якi обмеження щодо обiгу цiнних паперiв емiтента, в тому числi необхiднiсть отримання вiд емiтента або iнших власникiв цiнних паперiв згоди на вiдчуження таких цiнних паперiв: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Будь-якi обмеженя щодо обiгу цiнних паперiв емiтента, в тому числi необхiднiсть отримання вiд емiтента або iнших власникiв цiнних паперiв згоди на вiдчуження таких цiнних паперiв невiдомо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22 Iнформацiя про загальну кiлькiсть голосуючих акцiй та кiлькiсть голосуючих акцiй, права голосу за якими обмежено, а також кiлькiсть голосуючих акцiй, права голосу за якими за результатами обмеження таких прав передано iншiй особi: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Кiлькiсть голосуючих акцiй, права голосу за якими обмежено та кiлькiсть голосуючих акцiй, права голосу за якими за результатами обмеження таких прав передано iншiй особi - невiдомо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23.Iнформацiя про виплату дивiдендiв та iнших доходiв за цiнними паперами: товариство у звiтному перiодi не виплачувало дивiденди та iншi доходи за цiнними паперами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24.Iнформацiя про господарську та фiнансову дiяльнiсть емiтента:</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iнформацiя про обсяги виробництва та реалiзацiї основних видiв продукцiї. Товариство не займається видами дiяльностi, що класифiкуються як переробна, добувна промисловiсть або виробництво та розподiлення електроенергiї, газу та води за класифiкатором видiв </w:t>
            </w:r>
            <w:r>
              <w:rPr>
                <w:rFonts w:ascii="Times New Roman CYR" w:hAnsi="Times New Roman CYR" w:cs="Times New Roman CYR"/>
                <w:sz w:val="24"/>
                <w:szCs w:val="24"/>
              </w:rPr>
              <w:lastRenderedPageBreak/>
              <w:t xml:space="preserve">економiчної дiяльностi а також дохiд (виручка) вiд реалiзацiї продукцiї за звiтний перiод складає менше нiж 5 млн. грн., в зв'язку з чим iнформацiя про обсяги виробництва та реалiзацiї основних видiв продукцiї вiдсутня.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про собiвартiсть реалiзованої продукцiї; товариство не виробляє продукцiю, iнформацiя про собiвартiсть реалiзованої продукцiї вiдсутня.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послугами суб'єктiв оцiночної дiяльностi; юридичних осiб, якi надають правову допомогу емiтенту; юридичних осiб, якi надають страховi послуги емiтенту; юридичних осiб, якi уповноваженi здiйснювати рейтингову оцiнку емiтента та/або його цiнних паперiвпослугами окремих осiб.</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25.Iнформацiя про прийняття рiшення про попереднє надання згоди на вчинення значних правочинiв.</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звiтний перiод прийняття рiшення про вчинення значних правочинiв, та значнi правочини не вчинялися.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26.Iнформацiя вчинення значних правочинiв.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звiтний перiод прийняття рiшення про вчинення значних правочинiв, та значнi правочини не вчинялися.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27.Iнформацiя про вчинення правочинiв, щодо вчинення яких є заiнтересованiсть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звiтний перiод вчинення правочинiв iз заiнтересованiстю не вчинялися.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28.Iнформацiя про осiб, заiнтересованих у вчиненнi товариством правочинiв iз заiнтересованiстю, та обставини, iснування яких створює заiнтересованiсть.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звiтний перiод осiб заiнтересованих у вчиненнi товариством правочинiв iз заiнтересованiстю, та обставини, iснування яких створює заiнтересованiсть - немає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30.Аудиторський звiт незалежного аудитора, наданий за результатами аудиту фiнансової звiтностi емiтента аудитором (аудиторською фiрмою).</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Аудит фiнансової звiтностi товариства не здiйснюється вiдповiдно  чинного Законодавства..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31.Рiчна фiнансова звiтнiсть поручителя (страховика/гаранта), що здiйснює забезпечення випуску боргових цiнних паперiв (за кожним суб'єктом забезпечення окремо).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Протягом звiтного перiоду Товариство не здiйснювало випуску боргових цiнних паперiв, у зв'язку з чим iнформацiя про гарантiї третьої особи за кожним випуском боргових цiнних паперiв вiдсутня.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33.Iнформацiя про акцiонернi або корпоративнi договори, укладенi акцiонерами (учасниками) такого емiтента, яка наявна в емiтента.</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iнформацiєю, якою володiє Товариство, корпоративних договорiв, укладених акцiонерами (учасниками) емiтента немає.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34.Iнформацiя про будь-якi договори та/або правочини, умовою чинностi яких є незмiннiсть осiб, якi здiйснюють контроль над емiтентом</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Будь-якi договори та/або правочини, умовою чинностi яких є незмiннiсть осiб, якi здiйснюють контроль над емiтентом. - немає.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35.Вiдомостi щодо особливої iнформацiї та iнформацiї про iпотечнi цiннi папери, що виникала протягом звiтного перiоду.</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Особлива iнформацiя у звiтному роцi не вiдбувалась.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36.Iнформацiя про випуски iпотечних облiгацiй.</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Iпотечнi облiгацiї не випускались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37.Iнформацiя про склад, структуру i розмiр iпотечного покриття: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iнформацiя про розмiр iпотечного покриття та його спiввiдношення з розмiром (сумою) зобов'язань за iпотечними облiгацiями з цим iпотечним покриттям; Iпотечнi облiгацiї не випускались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iнформацiя щодо спiввiдношення розмiру iпотечного покриття з розмiром (сумою) зобов'язань за iпотечними облiгацiями з цим iпотечним покриттям на кожну дату пiсля змiн iпотечних активiв у складi iпотечного покриття, якi вiдбулися протягом звiтного перiоду; Iпотечнi облiгацiї не випускались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iнформацiя про замiни iпотечних активiв у складi iпотечного покриття або включення нових iпотечних активiв до складу iпотечного покриття; Iпотечнi облiгацiї не випускались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вiдомостi про структуру iпотечного покриття iпотечних облiгацiй за видами iпотечних активiв та iнших активiв на кiнець звiтного перiоду; Iпотечнi облiгацiї не випускались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вiдомостi щодо пiдстав виникнення у емiтента iпотечних облiгацiй прав на iпотечнi активи, якi складають iпотечне покриття станом на кiнець звiтного року.</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Iпотечнi облiгацiї не випускались. Склад, структура i розмiр iпотечного покриття у товариства не 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38.Iнформацiя про наявнiсть прострочених боржником строкiв сплати чергових платежiв за кредитними договорами (договорами позики), права вимоги за якими забезпечено iпотеками, якi включено до складу iпотечного покриття.</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Прострочених боржником строкiв сплати чергових платежiв за кредитними договорами (договорами позики), права вимоги за якими забезпечено iпотеками, якi включено до складу iпотечного покриття у товариства не 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39.Iнформацiя про випуски iпотечних сертифiкатiв.</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Iпотечнi сертифiкати товариство не випускало.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40.Iнформацiя щодо реєстру iпотечних активiв.</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Реєстр iпотечних актив у товариства не 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41.Основнi вiдомостi про ФОН.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Протягом звiтного перiоду Товариство не здiйснювало випуску сертифiкатiв ФОН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42.Iнформацiя про випуски сертифiкатiв ФОН.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iнформацiя про випуски сертифiкатiв ФОН, вiдсутня.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43.Iнформацiя про осiб, що володiють сертифiкатами ФОН iнформацiя про осiб що володiють -вiдсутня.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44.Розрахунок вартостi чистих активiв ФОН. , розрахунок вартостi чистих активiв ФОН, вiдсутня.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45.Правила ФОН. , правила ФОН вiдсутня.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ІІІ. Основні відомості про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1. Повне найменування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Приватне  акцiонерне товариство "Мукачiвський завод будiвельної керамiки"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2. Серія і номер свідоцтва про державну реєстрацію юридичної особи (за наявності)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AOO 611106</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3. Дата проведення державної реєстрації</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14.06.2001</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4. Територія (область)</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Закарпатська обл.</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 xml:space="preserve">5. Статутний капітал (грн)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832793,5</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6. Відсоток акцій у статутному капіталі, що належать державі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0</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7. Відсоток акцій (часток, паїв) статутного капіталу, що передано до статутного капіталу державного (національного) акціонерного товариства та/або холдингової компанії</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0</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8. Середня кількість працівників (осіб)</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2</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9. Основні види діяльності із зазначенням найменування виду діяльності та коду за КВЕД</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46.19 - Дiяльнiсть посередникiв у торгiвлi товарами широкого асортименту</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 xml:space="preserve">46.18 - Дiяльнiсть посередникiв, що спецiалiзуються в торгiвлi iншими товарами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46.90 - Неспецiалiзована оптова торгiвля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10. Банки, що обслуговують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найменування банку (філії, відділення банку), який обслуговує емітента за поточним рахунком у національній валюті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АТ"Таскомбанк"</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МФО банку</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339500</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Поточний рахунок</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UA123395000000026000894941001</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найменування банку (філії, відділення банку), який обслуговує емітента за поточним рахунком у іноземній валюті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немає</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МФО банку</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немає</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Поточний рахунок</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немає</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17. Штрафні санкції емітента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00"/>
        <w:gridCol w:w="2200"/>
        <w:gridCol w:w="2200"/>
        <w:gridCol w:w="2200"/>
        <w:gridCol w:w="2400"/>
      </w:tblGrid>
      <w:tr w:rsidR="00C565D0" w:rsidTr="00044591">
        <w:tblPrEx>
          <w:tblCellMar>
            <w:top w:w="0" w:type="dxa"/>
            <w:bottom w:w="0" w:type="dxa"/>
          </w:tblCellMar>
        </w:tblPrEx>
        <w:trPr>
          <w:trHeight w:val="200"/>
        </w:trPr>
        <w:tc>
          <w:tcPr>
            <w:tcW w:w="10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 з/п</w:t>
            </w:r>
          </w:p>
        </w:tc>
        <w:tc>
          <w:tcPr>
            <w:tcW w:w="2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Номер та дата рішення, яким накладено штрафну санкцію</w:t>
            </w:r>
          </w:p>
        </w:tc>
        <w:tc>
          <w:tcPr>
            <w:tcW w:w="2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 xml:space="preserve"> Орган, який наклав штрафну санкцію</w:t>
            </w:r>
          </w:p>
        </w:tc>
        <w:tc>
          <w:tcPr>
            <w:tcW w:w="2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Вид стягнення</w:t>
            </w:r>
          </w:p>
        </w:tc>
        <w:tc>
          <w:tcPr>
            <w:tcW w:w="24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Інформація про виконання</w:t>
            </w:r>
          </w:p>
        </w:tc>
      </w:tr>
      <w:tr w:rsidR="00C565D0" w:rsidTr="00044591">
        <w:tblPrEx>
          <w:tblCellMar>
            <w:top w:w="0" w:type="dxa"/>
            <w:bottom w:w="0" w:type="dxa"/>
          </w:tblCellMar>
        </w:tblPrEx>
        <w:trPr>
          <w:trHeight w:val="200"/>
        </w:trPr>
        <w:tc>
          <w:tcPr>
            <w:tcW w:w="1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425, 25.10.2019</w:t>
            </w:r>
          </w:p>
        </w:tc>
        <w:tc>
          <w:tcPr>
            <w:tcW w:w="2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c>
          <w:tcPr>
            <w:tcW w:w="2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штраф</w:t>
            </w:r>
          </w:p>
        </w:tc>
        <w:tc>
          <w:tcPr>
            <w:tcW w:w="24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сплачено</w:t>
            </w:r>
          </w:p>
        </w:tc>
      </w:tr>
      <w:tr w:rsidR="00C565D0" w:rsidTr="00044591">
        <w:tblPrEx>
          <w:tblCellMar>
            <w:top w:w="0" w:type="dxa"/>
            <w:bottom w:w="0" w:type="dxa"/>
          </w:tblCellMar>
        </w:tblPrEx>
        <w:trPr>
          <w:trHeight w:val="200"/>
        </w:trPr>
        <w:tc>
          <w:tcPr>
            <w:tcW w:w="10000" w:type="dxa"/>
            <w:gridSpan w:val="5"/>
            <w:tcBorders>
              <w:top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Примітки:</w:t>
            </w:r>
          </w:p>
        </w:tc>
      </w:tr>
      <w:tr w:rsidR="00C565D0" w:rsidTr="00044591">
        <w:tblPrEx>
          <w:tblCellMar>
            <w:top w:w="0" w:type="dxa"/>
            <w:bottom w:w="0" w:type="dxa"/>
          </w:tblCellMar>
        </w:tblPrEx>
        <w:trPr>
          <w:trHeight w:val="200"/>
        </w:trPr>
        <w:tc>
          <w:tcPr>
            <w:tcW w:w="10000" w:type="dxa"/>
            <w:gridSpan w:val="5"/>
            <w:tcBorders>
              <w:top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50 н.м.</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XI. Опис бізнесу</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Зміни в організаційній структурі відповідно до попередніх звітних періодів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Змiн в органiзацiйнiй структурi Товариства у вiдповiдностi з попереднiм звiтним перiодом не </w:t>
      </w:r>
      <w:r>
        <w:rPr>
          <w:rFonts w:ascii="Times New Roman CYR" w:hAnsi="Times New Roman CYR" w:cs="Times New Roman CYR"/>
          <w:sz w:val="24"/>
          <w:szCs w:val="24"/>
        </w:rPr>
        <w:lastRenderedPageBreak/>
        <w:t>вiдбулося.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Виробничо-господарський комплекс заводу розподiлено на такi пiдроздiли : -Заводоуправлiння; -Керамiчний цех; -Плитковий цех; -Гiрничо-транспортний цех; -Ремонтно-будiвельний цех; -Енерго-механiчний участок; -Матерiальний склад; -Склад готової продукцiї; -Заводська столова. Мiсцезнаходження структурних пiдолздiлiв: м. Мукачево, вул. Берегiвська-об"їздна,30.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Дочiрних пiдприємств, фiлiй та представництв ПАТ "Будкерамiка" не має.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Cередньооблікова чисельність штатних працівників облікового складу (осіб), середня чисельність позаштатних працівників та осіб, які працюють за сумісництвом (осіб), чисельність працівників, які працюють на умовах неповного робочого часу (дня, тижня) (осіб), фонду оплати праці. Крім того, зазначаються факти зміни розміру фонду оплати праці, його збільшення або зменшення відносно попереднього року. Зазначається кадрова програма емітента, спрямована на забезпечення рівня кваліфікації її працівників операційним потребам емітента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особи. Товариство не здiйснює виробничої дiяльностi , директор на безоплатнiй основi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Належність емітента до будь-яких об'єднань підприємств, найменування та місцезнаходження об'єднання,  зазначаються опис діяльності об'єднання, функції та термін участі емітента у відповідному об'єднанні, позиції емітента в структурі об'єднання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 належить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Cпільна діяльність, яку емітент проводить з іншими організаціями, підприємствами, установами, при цьому вказуються сума вкладів, мета вкладів (отримання прибутку, інші цілі) та отриманий фінансовий результат за звітний рік по кожному виду спільної діяльності</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 здiйснює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Будь-які пропозиції щодо реорганізації з боку третіх осіб, що мали місце протягом звітного періоду, умови та результати цих пропозицій</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Пропозицiй щодо реорганiзацiї з боку третiх осiб протягом звiтнього перiоду не надходило.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Опис обраної облікової політики (метод нарахування амортизації, метод оцінки вартості запасів, метод обліку та оцінки вартості фінансових інвестицій тощо)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При веденнi бухгалтерського облiку та пiдготовцi фiнансових звiтiв товариство дотримується принципiв автономностi, безперервної дiяльностi, перiодичностi, фактичної собiвартостi, нарахування та вiдповiдностi доходiв i витрат, повного висвiтлення, послiдовностi, обачностi, єдиного грошового вимiрника. Форма ведення бухгалтерського облiку - журнально-ордерна.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Пiдприємство застосовувало норми i методи нарахування амортизацiї основних засобiв передбаченi прямолiнiйним методом.</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Станом на 31.12.2019 року на балансi основнi засоби облiковуються за залишковою вартiстю. Пiдприємство застосовувало норми i методи нарахування амортизацiї основних засобiв передбаченi податковим законодавством. Бухгалтерський облiк товарно-матерiальних цiнностей ведеться згiдно Стандарту 9 "Запаси". Придбання запасiв ведеться по первiснiй вартостi, вибуття за методом середньозваженої собiвартостi. У балансi запаси вiдображенi за первiсною вартiстю. Сума, що амортизується, - це первинна вартiсть об'єкту основних засобiв або переоцiнена вартiсть, за вирахуванням його лiквiдацiйної вартостi. Лiквiдацiйна вартiсть активу - це </w:t>
      </w:r>
      <w:r>
        <w:rPr>
          <w:rFonts w:ascii="Times New Roman CYR" w:hAnsi="Times New Roman CYR" w:cs="Times New Roman CYR"/>
          <w:sz w:val="24"/>
          <w:szCs w:val="24"/>
        </w:rPr>
        <w:lastRenderedPageBreak/>
        <w:t>передбачувана сума, яку пiдприємство отримало б на даний момент вiд реалiзацiї об'єкту основних засобiв пiсля вирахування очiкуваних витрат на вибуття, якби даний актив вже досяг того вiку i стану, в якому, iмовiрно, вiн знаходитиметься в кiнцi свого термiну корисного використання.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Амортизацiя основних засобiв призначена для списання суми, що амортизується, впродовж термiну корисного використання активу i розраховується з використанням прямолiнiйного методу.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 xml:space="preserve">Основні види продукції або послуг, що їх виробляє чи надає емітент, за рахунок продажу яких емітент отримав 10 або більше відсотків доходу за звітний рік, у тому числі обсяги виробництва (у натуральному та грошовому виразі), середньо реалізаційні ціни, суму виручки, окремо надається інформація про загальну суму експорту, а також частку експорту в загальному обсязі продажів, перспективність виробництва окремих товарів, виконання робіт та надання послуг; залежність від сезонних змін; про основні ринки збуту та основних клієнтів; основні ризики в діяльності емітента, заходи емітента щодо зменшення ризиків, захисту своєї діяльності та розширення виробництва та ринків збуту; про канали збуту й методи продажу, які використовує емітент; про джерела сировини, їх доступність та динаміку цін; інформацію про особливості стану розвитку галузі виробництва, в якій здійснює діяльність емітент, рівень впровадження нових технологій, нових товарів, його становище на ринку; інформацію про конкуренцію в галузі, про особливості продукції (послуг) емітента; перспективні плани розвитку емітента; кількість постачальників за основними видами сировини та матеріалів, що займають більше 10 відсотків у загальному обсязі постачання, у разі якщо емітент здійснює свою діяльність у декількох країнах, необхідно зазначити ті країни, у яких емітентом отримано 10 або більше відсотків від загальної суми доходів за звітний рік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Товариство у минулих роках   випускало такi види продукцiї: -цегла керамiчна рядова (М-75-200); -Цегла керамiчна лицева (М-75-200); - рiзнi фасоннi вироби по замовленю (50 видiв) Сировинною базою для виробницва продукцiї є Україна. Основним ринком збуту ПрАТ "Будкерамiки " є Закарпатська область та сусiднi з нею областi, а також Київська область та м.Київ.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Основними покупцями продукцiї ПрАТ "Будкерамiка" є населення краю та пiдприємства, а також iншi Державнi установи.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даний час товариство не здiйснює виробничої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 xml:space="preserve">Основні придбання або відчуження активів за останні п'ять років. Якщо підприємство планує будь-які значні інвестиції або придбання, пов'язані з його господарською діяльністю, їх необхідно описати, включаючи суттєві умови придбання або інвестиції, їх вартість і спосіб фінансування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протязi п"яти рокiв акцiонерне товариство не придбавало та не вiдчужувало основнi засоби.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Основні засоби емітента, включаючи об'єкти оренди та будь-які значні правочини емітента щодо них; виробничі потужності та ступінь використання обладнання; спосіб утримання активів, місцезнаходження основних засобів. Крім того, необхідно описати екологічні питання, що можуть позначитися на використанні активів підприємства, плани капітального будівництва, розширення або удосконалення основних засобів, характер та причини таких планів, суми видатків, у тому числі вже зроблених, опис методу фінансування, прогнозні дати початку та закінчення діяльності та очікуване зростання виробничих потужностей після її завершення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Всi основнi основнi засоби знаходяться у власносностi Товариства. Коефiцiєнти зносу основних засобiв дорiвнює 72.2% що свiдчить про те, що основнi засоби знаходяться у зношеному станi. Обмежень щодо використання майна на кiнець звiтного перiоду не має. В структурi активiв необоротнi активи приймають безпосередню участь у виробництвi.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Станом на 31.12.2019 року на балансi основнi засоби облiковуються за залишковою вартiстю. Спосiб утримання активiв, мiсцезнаходження основних засобiв: Утримуються основнi засоби за рахунок власних коштiв товариства.. Всi основнi засоби використовуться за призначенням, обмежень на використання основних засобiв не має. Основнi засоби знаходять на головному пiдприємствi. Мiсцезнаходження основних засобiв розташованi на територiї заводу: м. Мукачево, вул. Берегiвська-об"їздна,30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Очiкуване зростання виробничих :потужностей у товариства не передбачається. Екологiчнi питання - Дiяльнiсть товариства здiйснюється вiдповiдно до законодавства України про охорону навколишнього середовища. Нiякi дiї товариства пов'язанi з виробництвом не мають суттєвого впливу на навколишнє середовище та не загрожує йому. Щодо планiв капiтального будiвництва у товариства на ближчi 3 роки вiдсутнi.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Проблеми, які впливають на діяльність емітента; ступінь залежності від законодавчих або економічних обмежень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Iз-за високих цiн на енергоносiї та високого податкового тиску, собiвартiсть продукцiї є високою, що ускладнює реалiзацiю готової продукцiї. Iнформацiя щодо проблем, ступiнь залежностi вiд законодавчих та економiчних обмежень 1.Низька платоспроможнiсть населення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2.Iснуючий податковий тиск не дає можливостi нормального iснування та розвитку Податкове навантаження: високi податки , вимоги податкових органiв, що призводить до зростання податкових платежiв, штрафiв i пенi. 3.Нехватка власних оборотних коштiв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4.Велика кiлькiсть конкурентiв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5.Полiтична нестабiльнiсть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6.Рецесiя , зниження економiчного розвитку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7.Зростання iнфляцiї та зниження впевненостi споживачiв у майбутньому Ступiнь залежностi вiд законодавчих та економiчних обмежень - нижче середнього.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Опис обраної політики щодо фінансування діяльності емітента, достатність робочого капіталу для поточних потреб, можливі шляхи покращення ліквідності за оцінками фахівців емітента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Товариство не здiйснює виробничої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Вартість укладених, але ще не виконаних договорів (контрактів) на кінець звітного періоду (загальний підсумок) та очікувані прибутки від виконання цих договорів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Укладених, але ще не виконаних договорiв Товариство немає.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Стратегія подальшої діяльності емітента щонайменше на рік (щодо розширення виробництва, реконструкції, поліпшення фінансового стану, опис істотних факторів, які можуть вплинути на діяльність емітента в майбутньому)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Товариствв вiрогiднi перспективи подальшого розвитку емiтента - вiдсутнi. Товариство не здiйснює основну дiяльнiсть бiльше 5-ти рокiв.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1.Джерела фiнансування капiтальних витрат - на технiчне переозброєння, реконструкцiю та розширення виробництва у Товариствi вiдсутнi.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2.Iнвестицiйнi зобов'язання iнвесторiв перед товариством вiдсутнi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3.Структура капiталу -100% (простi iменнi акцiї).</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Iстотнi фактори, якi можуть вплинути на дiяльнiсть Товариства у майбутньому, - не передбачуванi змiни в законодавстi, недостатнiсть замовлень та обмеженi фiнансовi можливостi основних замовникiв.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Опис політики емітента щодо досліджень та розробок, вказати суму витрат на дослідження та розробку за звітний рік</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звiтному роцi кошти на дослiдження i розробки не видiлялися.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b/>
          <w:bCs/>
          <w:sz w:val="24"/>
          <w:szCs w:val="24"/>
        </w:rPr>
        <w:t>Інша інформація, яка може бути істотною для оцінки інвестором фінансового стану та результатів діяльності емітента, у тому числі, за наявності, інформацію про результати та аналіз господарювання емітента за останні три роки у формі аналітичної довідки в довільній формі</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Товариство не здiйснює виробничої дiяльностi.</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IV. Інформація про органи управління</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000"/>
        <w:gridCol w:w="4000"/>
        <w:gridCol w:w="4000"/>
      </w:tblGrid>
      <w:tr w:rsidR="00C565D0" w:rsidTr="00044591">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Орган управління</w:t>
            </w:r>
          </w:p>
        </w:tc>
        <w:tc>
          <w:tcPr>
            <w:tcW w:w="4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Структура</w:t>
            </w:r>
          </w:p>
        </w:tc>
        <w:tc>
          <w:tcPr>
            <w:tcW w:w="4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Персональний склад</w:t>
            </w:r>
          </w:p>
        </w:tc>
      </w:tr>
      <w:tr w:rsidR="00C565D0" w:rsidTr="00044591">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Загальнi збори акцiонерiв</w:t>
            </w:r>
          </w:p>
        </w:tc>
        <w:tc>
          <w:tcPr>
            <w:tcW w:w="4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Вищий орган товариства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Акцiонери та їх представники</w:t>
            </w:r>
          </w:p>
        </w:tc>
      </w:tr>
      <w:tr w:rsidR="00C565D0" w:rsidTr="00044591">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Наглядова рада</w:t>
            </w:r>
          </w:p>
        </w:tc>
        <w:tc>
          <w:tcPr>
            <w:tcW w:w="4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та члени наглядової ради в складi 3 осiб</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Наглядової ради</w:t>
            </w:r>
            <w:r>
              <w:rPr>
                <w:rFonts w:ascii="Times New Roman CYR" w:hAnsi="Times New Roman CYR" w:cs="Times New Roman CYR"/>
              </w:rPr>
              <w:tab/>
              <w:t>Кошеля Вiра Дмитрiвна</w:t>
            </w: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Член наглядової ради</w:t>
            </w:r>
            <w:r>
              <w:rPr>
                <w:rFonts w:ascii="Times New Roman CYR" w:hAnsi="Times New Roman CYR" w:cs="Times New Roman CYR"/>
              </w:rPr>
              <w:tab/>
              <w:t>Чорiй Василь Iванович</w:t>
            </w: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Член наглядової ради</w:t>
            </w:r>
            <w:r>
              <w:rPr>
                <w:rFonts w:ascii="Times New Roman CYR" w:hAnsi="Times New Roman CYR" w:cs="Times New Roman CYR"/>
              </w:rPr>
              <w:tab/>
              <w:t>Турi Ольга Дмитрiвна</w:t>
            </w: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Одноосiбний  виконавчий орган</w:t>
            </w:r>
          </w:p>
        </w:tc>
        <w:tc>
          <w:tcPr>
            <w:tcW w:w="4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Директор</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Кошеля Микола Васильович</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V. Інформація про посадових осіб емітента</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1. Інформація щодо освіти та стажу роботи посадових осіб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Посада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Директор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Прізвище, ім'я, по батькові фізичної особи або повне найменування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Кошеля Микола Васильович</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Ідентифікаційний код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Рік народження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1984</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Освіта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вища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Стаж роботи (років)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17</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7) Найменування підприємства, ідентифікаційний код юридичної особи та посада, яку займав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ПАТ"Мукачiвський завод будiвельної керамiки", ВАТ "Будкерамiка "- оператор ЕОМ, голова правлiння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8) Дата набуття повноважень та термін, на який обрано (призначено)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08.09.2017, обрано 5 рокiв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 Опис</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    Посадова особа, здiйснює повноваження одноосiбного виконавчого органу. Повноваження  директора, як одноосiбного виконавчого органу, визначенi Статутом. Виконавчий орган акцiонерного товариства здiйснює управлiння поточною дiяльнiстю товариства . Виконавчий орган пiдзвiтнiй загальним зборам акцiонерiв та наглядовiй радi. Виконавчий орган дiє вiд iменi акцiонерного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Директор без довiреностi представляє iнтереси Товариства та вчиняє вiд його iменi юридичнi дiї в межах повноважень визначених Статутом, Положенням про Виконавчий орган Товариства, трудовим договором (контрактом), Законодавством України, рiшеннями, що приймаються загальними зборами акцiонерiв Товариства i Наглядовою радою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Директор здiйснює керiвництво поточною дiяльнiстю Товариства, вiдповiдає за реалiзацiю цiлей, стратегiї та полiтики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Права i обов'язки визначенi Статутом Товариства та iншими нормативними документами.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Директор є посадовою особою Товариства i несе вiдповiдальнiсть в межах своїх повноважень, повинен зберiгати комерцiйну таємницю та конфiденцiйну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Попереднi посад протягом 5-ти рокiв:Голова правлiння ПАТ "Мукачiвський завод будiвельної керамiки " .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даний час приватний пiдприємець.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Винагороду за посаду Директора ПрАТ "Мукачiвський завод будiвельної керамiки" , в тому числi у натуральнiй формi не отримував (знаходиться на безоплатнiй основi). Товариство не здiйснює виробничої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Непогашеної судимостi за корисливi чи посадовi злочини зазначена особа не має, до адмiнiстративної вiдповiдальностi не притягався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Посада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Голова  наглядової ради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Прізвище, ім'я, по батькові фізичної особи або повне найменування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Кошеля Вiра Дмитрiвна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Ідентифікаційний код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Рік народження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1959</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Освіта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Вища, Київський iнститут культури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Стаж роботи (років)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40</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7) Найменування підприємства, ідентифікаційний код юридичної особи та посада, яку займав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ТОВ "Монiнвест", Заступник директора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8) Дата набуття повноважень та термін, на який обрано (призначено)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08.09.2017, обрано 3 роки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 Опис</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        Наглядова рада акцiонерного товариства є колегiальним органом, що здiйснює захист прав акцiонерiв товариства i в межах компетенцiї, визначеної статутом, здiйснює управлiння акцiонерним товариством, а також контролює та регулює дiяльнiсть виконавчого органу.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 Головним обов'язком членiв наглядової ради є контроль за дiяльнiстю Виконавчого органу Товариства та захист прав iнтересiв акцiонерiв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Повноваження та обов'язки Голови Наглядової ради визначенi Статутом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Керується у своїй дiяльностi чинним законодавством України, Статутом товариства, та рiшеннями загальних зборiв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Голова наглядової ради органiзовує її роботу, скликає засiдання наглядової ради та головує на них, здiйснює iншi повноваження, передбаченi статутом та положенням про наглядову раду.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Для здiйснення своїх повноважень наглядова рада має право: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отримувати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заслуховувати звiти Виконавчого органу, посадових осiб Товариства з окремих питань його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iнiцiювати скликання загальних зборiв акцiонерiв;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залучати експертiв по аналiзу окремих питань дiяльностi Товариства та iнше.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Голова Наглядової ради є посадовою особою Товариства i несе вiдповiдальнiсть в межах своїх повноважень, повиннен зберiгати комерцiйну таємницю та конфiденцiйну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За виконання обов'язкiв голови наглядової ради, в тому числi у натуральнiй формi винагороду не отримувала.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Попереднi  посади: заступник директора  ТОВ "Монiнвест", член наглядової ради ПАТ &lt;Будкерамiка&gt;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Останнi 5-ть рокiв : бiблiотекарь в сш. м.Мукачеко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Неогашеної судимостi за корисливi чи посадовi злочини зазначена особа не має, до адмiнiстративної вiдповiдальностi не притягався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Посада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Член наглядової ради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Прізвище, ім'я, по батькові фізичної особи або повне найменування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Турi Ольга Дмитрiвна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Ідентифікаційний код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Рік народження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1952</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Освіта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середня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Стаж роботи (років)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38</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7) Найменування підприємства, ідентифікаційний код юридичної особи та посада, яку займав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Пенсiонерка, не працює</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8) Дата набуття повноважень та термін, на який обрано (призначено)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08.09.2017, обрано 3 роки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 Опис</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Наглядова рада акцiонерного товариства є колегiальним органом, що здiйснює захист прав акцiонерiв товариства i в межах компетенцiї, визначеної статутом, здiйснює управлiння акцiонерним товариством, а також контролює та регулює дiяльнiсть виконавчого органу.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Керується у своїй дiяльностi чинним законодавством України, Статутом товариства, та рiшеннями загальних зборiв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Для здiйснення своїх повноважень наглядова рада має право: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отримувати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заслуховувати звiти Виконавчого органу, посадових осiб Товариства з окремих питань його </w:t>
      </w:r>
      <w:r>
        <w:rPr>
          <w:rFonts w:ascii="Times New Roman CYR" w:hAnsi="Times New Roman CYR" w:cs="Times New Roman CYR"/>
          <w:sz w:val="24"/>
          <w:szCs w:val="24"/>
        </w:rPr>
        <w:lastRenderedPageBreak/>
        <w:t>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iнiцiювати скликання загальних зборiв акцiонерiв;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залучати експертiв по аналiзу окремих питань дiяльностi Товариства та iнше.</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Член Наглядової ради є посадовою особою Товариства i несе вiдповiдальнiсть в межах своїх повноважень, повиннен зберiгати комерцiйну таємницю та конфiденцiйну iнформацiю про дiяльнiсть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виконання обовязкiв члена наглядової ради, в тому числi у натуральнiй формi винагороду не отримувала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Посад на будь-яких iнших пiдприємствах не займає.  Пенсiонерка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Непогашеної судимостi за корисливi чи посадовi злочини зазначена особа не має, до адмiнiстративної вiдповiдальностi не притягалася.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Посада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Член наглядової ради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Прізвище, ім'я, по батькові фізичної особи або повне найменування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Чорiй Василь Iванович</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Ідентифікаційний код юридичної особи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Рік народження</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1945</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 Освіта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середньо-спецiальна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6) Стаж роботи (років)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45</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7) Найменування підприємства, ідентифікаційний код юридичної особи та посада, яку займав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Пенсiонер,  не працює</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8) Дата набуття повноважень та термін, на який обрано (призначено)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08.09.2017, обрано 3 роки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 Опис</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xml:space="preserve">Наглядова рада акцiонерного товариства є колегiальним органом, що здiйснює захист прав акцiонерiв товариства i в межах компетенцiї, визначеної статутом, здiйснює управлiння акцiонерним товариством, а також контролює та регулює дiяльнiсть виконавчого органу.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Керується у своїй дiяльностi чинним законодавством України, Статутом товариства, та рiшеннями загальних зборiв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Для здiйснення своїх повноважень наглядова рада має право: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отримувати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заслуховувати звiти Виконавчого органу, посадових осiб Товариства з окремих питань його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iнiцiювати скликання загальних зборiв акцiонерiв;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залучати експертiв по аналiзу окремих питань дiяльностi Товариства та iнше.</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Член Наглядової ради є посадовою особою Товариства i несе вiдповiдальнiсть в межах своїх повноважень, повиннен зберiгати комерцiйну таємницю та конфiденцiйну iнформацiю про дiяльнiсть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виконання обовязкiв члена наглядової ради, в тому числi у натуральнiй формi винагороду не отримував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Попереднi посади: начальник керамiчного цеху.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даний час пенсiонер.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Неогашеної судимостi за корисливi чи посадовi злочини зазначена особа не має, до адмiнiстративної вiдповiдальностi не притягався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2. Інформація про володіння посадовими особами емітента акціями емітента</w:t>
      </w:r>
    </w:p>
    <w:tbl>
      <w:tblPr>
        <w:tblW w:w="0" w:type="auto"/>
        <w:tblInd w:w="-39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054"/>
        <w:gridCol w:w="2016"/>
        <w:gridCol w:w="3380"/>
        <w:gridCol w:w="1200"/>
        <w:gridCol w:w="1300"/>
        <w:gridCol w:w="2400"/>
        <w:gridCol w:w="2771"/>
      </w:tblGrid>
      <w:tr w:rsidR="00C565D0" w:rsidTr="00044591">
        <w:tblPrEx>
          <w:tblCellMar>
            <w:top w:w="0" w:type="dxa"/>
            <w:bottom w:w="0" w:type="dxa"/>
          </w:tblCellMar>
        </w:tblPrEx>
        <w:trPr>
          <w:trHeight w:val="200"/>
        </w:trPr>
        <w:tc>
          <w:tcPr>
            <w:tcW w:w="2054" w:type="dxa"/>
            <w:vMerge w:val="restart"/>
            <w:tcBorders>
              <w:top w:val="single" w:sz="6" w:space="0" w:color="auto"/>
              <w:bottom w:val="nil"/>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Посада</w:t>
            </w:r>
          </w:p>
        </w:tc>
        <w:tc>
          <w:tcPr>
            <w:tcW w:w="2016"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 xml:space="preserve">Прізвище, ім'я, по батькові фізичної особи або повне найменування юридичної особи </w:t>
            </w:r>
          </w:p>
        </w:tc>
        <w:tc>
          <w:tcPr>
            <w:tcW w:w="338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 xml:space="preserve"> Ідентифікаційний код юридичної особи</w:t>
            </w:r>
          </w:p>
        </w:tc>
        <w:tc>
          <w:tcPr>
            <w:tcW w:w="12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акцій (шт.)</w:t>
            </w:r>
          </w:p>
        </w:tc>
        <w:tc>
          <w:tcPr>
            <w:tcW w:w="13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Від загальної кількості акцій (у відсотках)</w:t>
            </w:r>
          </w:p>
        </w:tc>
        <w:tc>
          <w:tcPr>
            <w:tcW w:w="5171"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за видами акцій</w:t>
            </w:r>
          </w:p>
        </w:tc>
      </w:tr>
      <w:tr w:rsidR="00C565D0" w:rsidTr="00044591">
        <w:tblPrEx>
          <w:tblCellMar>
            <w:top w:w="0" w:type="dxa"/>
            <w:bottom w:w="0" w:type="dxa"/>
          </w:tblCellMar>
        </w:tblPrEx>
        <w:trPr>
          <w:trHeight w:val="200"/>
        </w:trPr>
        <w:tc>
          <w:tcPr>
            <w:tcW w:w="2054" w:type="dxa"/>
            <w:vMerge/>
            <w:tcBorders>
              <w:top w:val="nil"/>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16"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338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12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13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Прості іменні</w:t>
            </w:r>
          </w:p>
        </w:tc>
        <w:tc>
          <w:tcPr>
            <w:tcW w:w="277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b/>
                <w:bCs/>
              </w:rPr>
              <w:t>Привілейо-вані іменні</w:t>
            </w:r>
          </w:p>
        </w:tc>
      </w:tr>
      <w:tr w:rsidR="00C565D0" w:rsidTr="00044591">
        <w:tblPrEx>
          <w:tblCellMar>
            <w:top w:w="0" w:type="dxa"/>
            <w:bottom w:w="0" w:type="dxa"/>
          </w:tblCellMar>
        </w:tblPrEx>
        <w:trPr>
          <w:trHeight w:val="200"/>
        </w:trPr>
        <w:tc>
          <w:tcPr>
            <w:tcW w:w="2054" w:type="dxa"/>
            <w:tcBorders>
              <w:top w:val="nil"/>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01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33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13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2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277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r>
      <w:tr w:rsidR="00C565D0" w:rsidTr="00044591">
        <w:tblPrEx>
          <w:tblCellMar>
            <w:top w:w="0" w:type="dxa"/>
            <w:bottom w:w="0" w:type="dxa"/>
          </w:tblCellMar>
        </w:tblPrEx>
        <w:trPr>
          <w:trHeight w:val="200"/>
        </w:trPr>
        <w:tc>
          <w:tcPr>
            <w:tcW w:w="2054"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Директор</w:t>
            </w:r>
          </w:p>
        </w:tc>
        <w:tc>
          <w:tcPr>
            <w:tcW w:w="2016"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Кошеля Микола Васильович</w:t>
            </w:r>
          </w:p>
        </w:tc>
        <w:tc>
          <w:tcPr>
            <w:tcW w:w="338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w:t>
            </w:r>
          </w:p>
        </w:tc>
        <w:tc>
          <w:tcPr>
            <w:tcW w:w="1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0,001261</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w:t>
            </w:r>
          </w:p>
        </w:tc>
        <w:tc>
          <w:tcPr>
            <w:tcW w:w="277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2054"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Голова  Наглядової ради</w:t>
            </w:r>
          </w:p>
        </w:tc>
        <w:tc>
          <w:tcPr>
            <w:tcW w:w="2016"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Кошеля Вiра Дмитрiвна</w:t>
            </w:r>
          </w:p>
        </w:tc>
        <w:tc>
          <w:tcPr>
            <w:tcW w:w="338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3 810</w:t>
            </w:r>
          </w:p>
        </w:tc>
        <w:tc>
          <w:tcPr>
            <w:tcW w:w="1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0,114374</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3 810</w:t>
            </w:r>
          </w:p>
        </w:tc>
        <w:tc>
          <w:tcPr>
            <w:tcW w:w="277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2054"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Член наглядової ради</w:t>
            </w:r>
          </w:p>
        </w:tc>
        <w:tc>
          <w:tcPr>
            <w:tcW w:w="2016"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Чорiй Василь Iванович</w:t>
            </w:r>
          </w:p>
        </w:tc>
        <w:tc>
          <w:tcPr>
            <w:tcW w:w="338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464</w:t>
            </w:r>
          </w:p>
        </w:tc>
        <w:tc>
          <w:tcPr>
            <w:tcW w:w="1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0,013929</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464</w:t>
            </w:r>
          </w:p>
        </w:tc>
        <w:tc>
          <w:tcPr>
            <w:tcW w:w="277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2054"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Член наглядової ради</w:t>
            </w:r>
          </w:p>
        </w:tc>
        <w:tc>
          <w:tcPr>
            <w:tcW w:w="2016"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Турi Ольга Дмитрiвна</w:t>
            </w:r>
          </w:p>
        </w:tc>
        <w:tc>
          <w:tcPr>
            <w:tcW w:w="338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w:t>
            </w:r>
          </w:p>
        </w:tc>
        <w:tc>
          <w:tcPr>
            <w:tcW w:w="1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0,001261</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w:t>
            </w:r>
          </w:p>
        </w:tc>
        <w:tc>
          <w:tcPr>
            <w:tcW w:w="277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7450" w:type="dxa"/>
            <w:gridSpan w:val="3"/>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b/>
                <w:bCs/>
              </w:rPr>
            </w:pPr>
            <w:r>
              <w:rPr>
                <w:rFonts w:ascii="Times New Roman CYR" w:hAnsi="Times New Roman CYR" w:cs="Times New Roman CYR"/>
                <w:b/>
                <w:bCs/>
              </w:rPr>
              <w:t>Усього</w:t>
            </w: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4 358</w:t>
            </w:r>
          </w:p>
        </w:tc>
        <w:tc>
          <w:tcPr>
            <w:tcW w:w="1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0,130825</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4 358</w:t>
            </w:r>
          </w:p>
        </w:tc>
        <w:tc>
          <w:tcPr>
            <w:tcW w:w="277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rPr>
        <w:sectPr w:rsidR="00C565D0">
          <w:pgSz w:w="16838" w:h="11906" w:orient="landscape"/>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3. Інформація про будь-які винагороди або компенсації, які виплачені посадовим особам емітента в разі їх звільнення</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За звiтний перiод будь-якi винагороди або компенсацiї, виплаченi посадовим особам емiтента в разi їх звiльнення -вiдсутнi.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VI. Інформація про засновників та/або учасників емітента та відсоток акцій (часток, паїв)</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CellMar>
          <w:left w:w="28" w:type="dxa"/>
          <w:right w:w="28" w:type="dxa"/>
        </w:tblCellMar>
        <w:tblLook w:val="0000" w:firstRow="0" w:lastRow="0" w:firstColumn="0" w:lastColumn="0" w:noHBand="0" w:noVBand="0"/>
      </w:tblPr>
      <w:tblGrid>
        <w:gridCol w:w="2920"/>
        <w:gridCol w:w="1700"/>
        <w:gridCol w:w="3300"/>
        <w:gridCol w:w="2000"/>
      </w:tblGrid>
      <w:tr w:rsidR="00C565D0" w:rsidTr="00044591">
        <w:tblPrEx>
          <w:tblCellMar>
            <w:top w:w="0" w:type="dxa"/>
            <w:bottom w:w="0" w:type="dxa"/>
          </w:tblCellMar>
        </w:tblPrEx>
        <w:trPr>
          <w:trHeight w:val="200"/>
        </w:trPr>
        <w:tc>
          <w:tcPr>
            <w:tcW w:w="292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Найменування юридичної особи засновника та/або учасника</w:t>
            </w:r>
          </w:p>
        </w:tc>
        <w:tc>
          <w:tcPr>
            <w:tcW w:w="17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 засновника та/або учасника</w:t>
            </w:r>
          </w:p>
        </w:tc>
        <w:tc>
          <w:tcPr>
            <w:tcW w:w="33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Місцезнаходження</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Відсоток акцій (часток, паїв), які належать засновнику та/або учаснику (від загальної кількості)</w:t>
            </w:r>
          </w:p>
        </w:tc>
      </w:tr>
      <w:tr w:rsidR="00C565D0" w:rsidTr="00044591">
        <w:tblPrEx>
          <w:tblCellMar>
            <w:top w:w="0" w:type="dxa"/>
            <w:bottom w:w="0" w:type="dxa"/>
          </w:tblCellMar>
        </w:tblPrEx>
        <w:trPr>
          <w:trHeight w:val="200"/>
        </w:trPr>
        <w:tc>
          <w:tcPr>
            <w:tcW w:w="292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Регiональне вiддiлення ФДМУ по Закарпатськiй областi</w:t>
            </w:r>
          </w:p>
        </w:tc>
        <w:tc>
          <w:tcPr>
            <w:tcW w:w="17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22111310</w:t>
            </w:r>
          </w:p>
        </w:tc>
        <w:tc>
          <w:tcPr>
            <w:tcW w:w="33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88000, Україна, Закарпатська обл., д/в р-н, м.Ужгород, Собранецька,60</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7920" w:type="dxa"/>
            <w:gridSpan w:val="3"/>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Прізвище, ім'я, по батькові фізичної особи</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Відсоток акцій (часток, паїв), які належать засновнику та/або учаснику (від загальної кількості)</w:t>
            </w:r>
          </w:p>
        </w:tc>
      </w:tr>
      <w:tr w:rsidR="00C565D0" w:rsidTr="00044591">
        <w:tblPrEx>
          <w:tblCellMar>
            <w:top w:w="0" w:type="dxa"/>
            <w:bottom w:w="0" w:type="dxa"/>
          </w:tblCellMar>
        </w:tblPrEx>
        <w:trPr>
          <w:trHeight w:val="200"/>
        </w:trPr>
        <w:tc>
          <w:tcPr>
            <w:tcW w:w="7920" w:type="dxa"/>
            <w:gridSpan w:val="3"/>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0"/>
        </w:trPr>
        <w:tc>
          <w:tcPr>
            <w:tcW w:w="7920" w:type="dxa"/>
            <w:gridSpan w:val="3"/>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b/>
                <w:bCs/>
              </w:rPr>
            </w:pPr>
            <w:r>
              <w:rPr>
                <w:rFonts w:ascii="Times New Roman CYR" w:hAnsi="Times New Roman CYR" w:cs="Times New Roman CYR"/>
                <w:b/>
                <w:bCs/>
              </w:rPr>
              <w:t>Усього</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b/>
          <w:bCs/>
          <w:sz w:val="28"/>
          <w:szCs w:val="28"/>
        </w:rPr>
        <w:t>VII. Звіт керівництва (звіт про управління)</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1. Вірогідні перспективи подальшого розвитку емітента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Товариствв вiрогiднi перспективи подальшого розвитку емiтента - вiдсутнi. Товариство не здiйснює основну дiяльнiсть бiльше 5-ти рокiв.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2. Інформація про розвиток емітента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Вiдкрите акцiонерне товариство "Мукачiвський завод будiвельної керамiки" (далi за текстом - Товариство) створено шляхом приватизацiї державного пiдприємства "Мукачiвський завод будiвельної керамiки" вiдповiдно до наказу Фонду державного майна України вiд 17.04.95 № 12 - АТ, вiдповiдно до закону України " Про приватизацiю майна державних пiдприємств ", Закону України " Про господарськi товариства ", постанови Кабiнету Мiнiстрiв № 686 вiд 07.12.92 " Про затвердження порядку перетворення в процесi приватизацiї державних пiдприємств у вiдкритi акцiонернi товариства " та постанови Кабiнету Мiнiстрiв № 126 вiд 02.03.04 " Про затвердження перелiку пiдприємств, що перебувають у державнiй власностi, приватизацiю майна яких доцiльно здiйснити iз залученням iноземних iнвестицiй та є правонаступником усiх його прав та обов'язкiв.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Рiшенням загальних зборiв акцiонерiв Вiдкритого акцiонерного товариства "Мукачiвський завод будiвельної керамiки" (протокол №01/2012 вiд 27.04.2012 року) змiнено тип (найменування) з Вiдкритого акцiонерного товариства "Мукачiвський завод будiвельної керамiки" на Публiчне акцiонерне товариство "Мукачiвський завод будiвельної керамiки" (надалi - Товариство) код ЄДРПОУ 00293580 у зв'язку з приведенням його дiяльностi у вiдповiднiсть до вимог Закону України "Про акцiонернi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Рiшенням загальних зборiв акцiонерiв Публiчного акцiонерного товариства "Мукачiвський завод будiвельної керамiки" (протокол №1 вiд 08.09.2017 року) змiнено тип (найменування)  з Публiчного акцiонерного товариства "Мукачiвський завод будiвельної керамiки" на Приватне акцiонерне товариство "Мукачiвський завод будiвельної керамiки" (надалi - Товариство) код </w:t>
      </w:r>
      <w:r>
        <w:rPr>
          <w:rFonts w:ascii="Times New Roman CYR" w:hAnsi="Times New Roman CYR" w:cs="Times New Roman CYR"/>
          <w:sz w:val="24"/>
          <w:szCs w:val="24"/>
        </w:rPr>
        <w:lastRenderedPageBreak/>
        <w:t>ЄДРПОУ 00293580 у зв'язку з приведенням його дiяльностi у вiдповiднiсть до вимог Закону України "Про акцiонернi товариства"(зi змiнами та доповненнями).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Емiтент на теперiшнiй час призупинив свою виробничу дiяльнiсть, а саме: виготовлення цегли будiвельної керамiчної рядової; виготовлення цегли будiвельної керамiчної облицювальної; виготовлення клiнкерної цегли;.виготовлення черепицi керамiчної та елементiв добору.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3. Інформація про укладення деривативів або вчинення правочинів щодо похідних цінних паперів емітентом, якщо це впливає на оцінку його активів, зобов'язань, фінансового стану і доходів або витрат емітента, зокрема інформацію про: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Укладення деривативiв або вчинення правочинiв щодо похiдних цiнних паперiв емiтентом,-за звiтний перiод не здiйснювалося. Судовi справи, за якими розглядаються позовнi вимоги у розмiрi на суму 1 або бiльше вiдсоткiв активiв емiтента, або судовi справи, стороною в яких виступають посадовi особи емiтента -вiдсутнi.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1) завдання та політику емітента щодо управління фінансовими ризиками, у тому числі політику щодо страхування кожного основного виду прогнозованої операції, для якої використовуються операції хеджування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Завдань та полiтики товариства щодо управлiння фiнансовими ризиками ,  у тому числi полiтики щодо страхування кожного основного виду прогнозованої операцiї, для якої використовуються оперцiї хенджування - у товариства  немає. Товариство не здiснює виробночої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2) схильність емітента до цінових ризиків, кредитного ризику, ризику ліквідності та/або ризику грошових потоків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Виробнича дiяльнiсть Товариства немає схильностi до цiнових ризикiв, ризику лiквiдностi та ризику грошових потокiв - товариство не здiснює виробничу дiяльнiсть.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4. Звіт про корпоративне управління: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1) посилання на: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власний кодекс корпоративного управління, яким керується емітент</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Власний кодекс у товариства вiдсутнiй</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кодекс корпоративного управління фондової біржі, об'єднання юридичних осіб або інший кодекс корпоративного управління, який емітент добровільно вирішив застосовувати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Кодексу корпоративного управлiння фондової бiржi, об'єднання юридичних осiб або iншого кодексу корпоративного управлiння, який емiтент добровiльно вирiшив застосовувати у товариства немає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вся відповідна інформація про практику корпоративного управління, застосовувану понад визначені законодавством вимоги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Практики корпоративного управлiння, застосовуваної понад визначенi законодавством вимоги  у товариства немає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2) у разі якщо емітент відхиляється від положень кодексу корпоративного управління, зазначеного в абзацах другому або третьому пункту 1 цієї частини, надайте пояснення, від яких частин кодексу корпоративного управління такий емітент відхиляється і причини таких відхилень. У разі якщо емітент прийняв рішення не застосовувати деякі положення кодексу корпоративного управління, зазначеного в абзацах другому або третьому пункту 1 цієї частини, обґрунтуйте причини таких дій</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Емiтент не має кодексу корпоративного управлiння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3) інформація про загальні збори акціонерів (учасників)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000"/>
        <w:gridCol w:w="4000"/>
        <w:gridCol w:w="2000"/>
        <w:gridCol w:w="2000"/>
      </w:tblGrid>
      <w:tr w:rsidR="00C565D0" w:rsidTr="00044591">
        <w:tblPrEx>
          <w:tblCellMar>
            <w:top w:w="0" w:type="dxa"/>
            <w:bottom w:w="0" w:type="dxa"/>
          </w:tblCellMar>
        </w:tblPrEx>
        <w:trPr>
          <w:trHeight w:val="276"/>
        </w:trPr>
        <w:tc>
          <w:tcPr>
            <w:tcW w:w="6000" w:type="dxa"/>
            <w:gridSpan w:val="2"/>
            <w:vMerge w:val="restart"/>
            <w:tcBorders>
              <w:top w:val="single" w:sz="6" w:space="0" w:color="auto"/>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Вид загальних зборів</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чергові</w:t>
            </w:r>
          </w:p>
        </w:tc>
        <w:tc>
          <w:tcPr>
            <w:tcW w:w="2000" w:type="dxa"/>
            <w:vMerge w:val="restart"/>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позачергові</w:t>
            </w:r>
          </w:p>
        </w:tc>
      </w:tr>
      <w:tr w:rsidR="00C565D0" w:rsidTr="00044591">
        <w:tblPrEx>
          <w:tblCellMar>
            <w:top w:w="0" w:type="dxa"/>
            <w:bottom w:w="0" w:type="dxa"/>
          </w:tblCellMar>
        </w:tblPrEx>
        <w:trPr>
          <w:trHeight w:val="200"/>
        </w:trPr>
        <w:tc>
          <w:tcPr>
            <w:tcW w:w="6000" w:type="dxa"/>
            <w:gridSpan w:val="2"/>
            <w:vMerge/>
            <w:tcBorders>
              <w:top w:val="nil"/>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Дата проведення</w:t>
            </w:r>
          </w:p>
        </w:tc>
        <w:tc>
          <w:tcPr>
            <w:tcW w:w="4000" w:type="dxa"/>
            <w:gridSpan w:val="2"/>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Кворум зборів</w:t>
            </w:r>
          </w:p>
        </w:tc>
        <w:tc>
          <w:tcPr>
            <w:tcW w:w="4000"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0</w:t>
            </w:r>
          </w:p>
        </w:tc>
      </w:tr>
      <w:tr w:rsidR="00C565D0" w:rsidTr="00044591">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Опис</w:t>
            </w:r>
          </w:p>
        </w:tc>
        <w:tc>
          <w:tcPr>
            <w:tcW w:w="800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Загальнi  збори у 2019 роцi не скликались, у звязку з тяжким фiнансовим становищем ( товариство не здiйснює виробничої дiяльностi  бiльше 5-ти рокiв)</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Який орган здійснював реєстрацію акціонерів для участі в загальних зборах акціонерів останнього разу?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Реєстраційна комісія, призначена особою, що скликала загальні збори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Акціонери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Депозитарна установа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реєстрацiйна комiсiя призначена наглядовою радою</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 xml:space="preserve">Який орган здійснював контроль за станом реєстрації акціонерів або їх представників для участі в останніх загальних зборах </w:t>
      </w:r>
      <w:r>
        <w:rPr>
          <w:rFonts w:ascii="Times New Roman CYR" w:hAnsi="Times New Roman CYR" w:cs="Times New Roman CYR"/>
          <w:sz w:val="24"/>
          <w:szCs w:val="24"/>
        </w:rPr>
        <w:t>(за наявності контролю)</w:t>
      </w:r>
      <w:r>
        <w:rPr>
          <w:rFonts w:ascii="Times New Roman CYR" w:hAnsi="Times New Roman CYR" w:cs="Times New Roman CYR"/>
          <w:b/>
          <w:bCs/>
          <w:sz w:val="24"/>
          <w:szCs w:val="24"/>
        </w:rPr>
        <w:t>?</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840"/>
        <w:gridCol w:w="1260"/>
        <w:gridCol w:w="1260"/>
      </w:tblGrid>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Національна комісія з цінних паперів та фондового ринку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Акціонери, які володіють у сукупності більше ніж 10 відсотками акцій</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У який спосіб відбувалось голосування з питань порядку денного на загальних зборах останнього разу?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Підняттям карток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Бюлетенями (таємне голосування)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Підняттям рук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бюлетенями та бюлетенями для кумулятивного голосування</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Які основні причини скликання останніх позачергових зборів?</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Реорганізація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Додатковий випуск акцій</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Унесення змін до статуту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Прийняття рішення про збільшення статутного капіталу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Прийняття рішення про зменшення статутного капіталу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Обрання або припинення повноважень голови та членів наглядової ради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Обрання або припинення повноважень членів виконавчого органу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Обрання або припинення повноважень членів ревізійної комісії (ревізора)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Делегування додаткових повноважень наглядовій раді</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позачерговi збори не скликалися</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Чи проводились у звітному році загальні збори акціонерів у формі заочного голосування (так/ні)?  </w:t>
      </w:r>
      <w:r>
        <w:rPr>
          <w:rFonts w:ascii="Times New Roman CYR" w:hAnsi="Times New Roman CYR" w:cs="Times New Roman CYR"/>
          <w:sz w:val="24"/>
          <w:szCs w:val="24"/>
          <w:u w:val="single"/>
        </w:rPr>
        <w:t>ні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У разі скликання позачергових загальних зборів зазначаються їх ініціатори: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840"/>
        <w:gridCol w:w="1260"/>
        <w:gridCol w:w="1260"/>
      </w:tblGrid>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Наглядова рада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Виконавчий орган</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Ревізійна комісія (ревізор)</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Акціонери (акціонер), які (який) на день подання вимоги сукупно є власниками (власником) 10 і більше відсотків простих акцій товариства </w:t>
            </w:r>
          </w:p>
        </w:tc>
        <w:tc>
          <w:tcPr>
            <w:tcW w:w="2520"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д/в</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2520"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д/в</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У разі скликання, але непроведення річних (чергових) загальних зборів зазначається причина їх непроведення: </w:t>
      </w:r>
      <w:r>
        <w:rPr>
          <w:rFonts w:ascii="Times New Roman CYR" w:hAnsi="Times New Roman CYR" w:cs="Times New Roman CYR"/>
          <w:sz w:val="24"/>
          <w:szCs w:val="24"/>
        </w:rPr>
        <w:t>д/в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У разі скликання, але непроведення позачергових загальних зборів зазначається причина їх непроведення: </w:t>
      </w:r>
      <w:r>
        <w:rPr>
          <w:rFonts w:ascii="Times New Roman CYR" w:hAnsi="Times New Roman CYR" w:cs="Times New Roman CYR"/>
          <w:sz w:val="24"/>
          <w:szCs w:val="24"/>
        </w:rPr>
        <w:t>д/в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4) інформація про наглядову раду та виконавчий орган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 xml:space="preserve">Склад наглядової ради </w:t>
      </w:r>
      <w:r>
        <w:rPr>
          <w:rFonts w:ascii="Times New Roman CYR" w:hAnsi="Times New Roman CYR" w:cs="Times New Roman CYR"/>
          <w:sz w:val="24"/>
          <w:szCs w:val="24"/>
        </w:rPr>
        <w:t>(за наявності)</w:t>
      </w:r>
      <w:r>
        <w:rPr>
          <w:rFonts w:ascii="Times New Roman CYR" w:hAnsi="Times New Roman CYR" w:cs="Times New Roman CYR"/>
          <w:b/>
          <w:bCs/>
          <w:sz w:val="24"/>
          <w:szCs w:val="24"/>
        </w:rPr>
        <w:t>?</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8100"/>
        <w:gridCol w:w="1260"/>
      </w:tblGrid>
      <w:tr w:rsidR="00C565D0" w:rsidTr="00044591">
        <w:tblPrEx>
          <w:tblCellMar>
            <w:top w:w="0" w:type="dxa"/>
            <w:bottom w:w="0" w:type="dxa"/>
          </w:tblCellMar>
        </w:tblPrEx>
        <w:trPr>
          <w:trHeight w:val="200"/>
        </w:trPr>
        <w:tc>
          <w:tcPr>
            <w:tcW w:w="81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Кількість осіб</w:t>
            </w:r>
          </w:p>
        </w:tc>
      </w:tr>
      <w:tr w:rsidR="00C565D0" w:rsidTr="00044591">
        <w:tblPrEx>
          <w:tblCellMar>
            <w:top w:w="0" w:type="dxa"/>
            <w:bottom w:w="0" w:type="dxa"/>
          </w:tblCellMar>
        </w:tblPrEx>
        <w:trPr>
          <w:trHeight w:val="200"/>
        </w:trPr>
        <w:tc>
          <w:tcPr>
            <w:tcW w:w="81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членів наглядової ради - акціонерів</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3</w:t>
            </w:r>
          </w:p>
        </w:tc>
      </w:tr>
      <w:tr w:rsidR="00C565D0" w:rsidTr="00044591">
        <w:tblPrEx>
          <w:tblCellMar>
            <w:top w:w="0" w:type="dxa"/>
            <w:bottom w:w="0" w:type="dxa"/>
          </w:tblCellMar>
        </w:tblPrEx>
        <w:trPr>
          <w:trHeight w:val="200"/>
        </w:trPr>
        <w:tc>
          <w:tcPr>
            <w:tcW w:w="81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членів наглядової ради - представників акціонерів</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0</w:t>
            </w:r>
          </w:p>
        </w:tc>
      </w:tr>
      <w:tr w:rsidR="00C565D0" w:rsidTr="00044591">
        <w:tblPrEx>
          <w:tblCellMar>
            <w:top w:w="0" w:type="dxa"/>
            <w:bottom w:w="0" w:type="dxa"/>
          </w:tblCellMar>
        </w:tblPrEx>
        <w:trPr>
          <w:trHeight w:val="200"/>
        </w:trPr>
        <w:tc>
          <w:tcPr>
            <w:tcW w:w="81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членів наглядової ради - незалежних директорів</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0</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 xml:space="preserve">Комітети в складі наглядової ради </w:t>
      </w:r>
      <w:r>
        <w:rPr>
          <w:rFonts w:ascii="Times New Roman CYR" w:hAnsi="Times New Roman CYR" w:cs="Times New Roman CYR"/>
          <w:sz w:val="24"/>
          <w:szCs w:val="24"/>
        </w:rPr>
        <w:t>(за наявності)</w:t>
      </w:r>
      <w:r>
        <w:rPr>
          <w:rFonts w:ascii="Times New Roman CYR" w:hAnsi="Times New Roman CYR" w:cs="Times New Roman CYR"/>
          <w:b/>
          <w:bCs/>
          <w:sz w:val="24"/>
          <w:szCs w:val="24"/>
        </w:rPr>
        <w:t>?</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390"/>
        <w:gridCol w:w="4450"/>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питань аудиту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питань призначень</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винагород</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239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697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комiтетiв у товариствi не створено</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Інформація щодо компетентності та ефективності комітетів: </w:t>
      </w:r>
      <w:r>
        <w:rPr>
          <w:rFonts w:ascii="Times New Roman CYR" w:hAnsi="Times New Roman CYR" w:cs="Times New Roman CYR"/>
          <w:sz w:val="24"/>
          <w:szCs w:val="24"/>
        </w:rPr>
        <w:t>д/в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Інформація стосовно кількості засідань та яких саме комітетів наглядової ради: </w:t>
      </w:r>
      <w:r>
        <w:rPr>
          <w:rFonts w:ascii="Times New Roman CYR" w:hAnsi="Times New Roman CYR" w:cs="Times New Roman CYR"/>
          <w:sz w:val="24"/>
          <w:szCs w:val="24"/>
        </w:rPr>
        <w:t>д/в</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Персональний склад наглядової ради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3000"/>
        <w:gridCol w:w="2000"/>
        <w:gridCol w:w="2000"/>
      </w:tblGrid>
      <w:tr w:rsidR="00C565D0" w:rsidTr="00044591">
        <w:tblPrEx>
          <w:tblCellMar>
            <w:top w:w="0" w:type="dxa"/>
            <w:bottom w:w="0" w:type="dxa"/>
          </w:tblCellMar>
        </w:tblPrEx>
        <w:trPr>
          <w:trHeight w:val="200"/>
        </w:trPr>
        <w:tc>
          <w:tcPr>
            <w:tcW w:w="3000" w:type="dxa"/>
            <w:vMerge w:val="restart"/>
            <w:tcBorders>
              <w:top w:val="single" w:sz="6" w:space="0" w:color="auto"/>
              <w:bottom w:val="nil"/>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Прізвище, ім'я, по батькові</w:t>
            </w:r>
          </w:p>
        </w:tc>
        <w:tc>
          <w:tcPr>
            <w:tcW w:w="3000" w:type="dxa"/>
            <w:vMerge w:val="restart"/>
            <w:tcBorders>
              <w:top w:val="single" w:sz="6" w:space="0" w:color="auto"/>
              <w:left w:val="single" w:sz="6" w:space="0" w:color="auto"/>
              <w:bottom w:val="nil"/>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Посада</w:t>
            </w:r>
          </w:p>
        </w:tc>
        <w:tc>
          <w:tcPr>
            <w:tcW w:w="4000"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Незалежний член</w:t>
            </w:r>
          </w:p>
        </w:tc>
      </w:tr>
      <w:tr w:rsidR="00C565D0" w:rsidTr="00044591">
        <w:tblPrEx>
          <w:tblCellMar>
            <w:top w:w="0" w:type="dxa"/>
            <w:bottom w:w="0" w:type="dxa"/>
          </w:tblCellMar>
        </w:tblPrEx>
        <w:trPr>
          <w:trHeight w:val="200"/>
        </w:trPr>
        <w:tc>
          <w:tcPr>
            <w:tcW w:w="3000" w:type="dxa"/>
            <w:vMerge/>
            <w:tcBorders>
              <w:top w:val="nil"/>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3000" w:type="dxa"/>
            <w:vMerge/>
            <w:tcBorders>
              <w:top w:val="nil"/>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Так</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Ні</w:t>
            </w: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Кошеля Вiра Дмитрiвна</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голова Наглядової ради</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Опис:</w:t>
            </w:r>
          </w:p>
        </w:tc>
        <w:tc>
          <w:tcPr>
            <w:tcW w:w="700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Посадовi особи Товариства - Голова та члени Наглядової ради несуть  вiдповiдальнiсть в межах своїх повноважень, повиннi зберiгати комерцiйну таємницю та конфiденцiйну iнформацiю про дiяльнiсть Товариства. Наглядова рада забезпечує стратегiчне керiвництво дiяльнiстю товариства, контроль за дiяльнiстю виконавчого органу та захист прав усiх акцiонерiв. Ефективне управлiння передбачає систему звiтностi наглядової ради перед загальними зборами товариства.У трудових вiдносинах з товариство не перебувають</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Наглядової ради мають повноваження, визначенi законодавством, Статутом, рiшеннями Загальних зборiв акцiонерiв</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Дата набуття повноважень та термiн, на який обрано (призначено) 08.09.2017р. на  3 роки</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Чорiй Василь Iванович</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 наглядової ради</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Опис:</w:t>
            </w:r>
          </w:p>
        </w:tc>
        <w:tc>
          <w:tcPr>
            <w:tcW w:w="700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Посадовi особи Товариства - Голова та члени Наглядової ради несуть  вiдповiдальнiсть в межах своїх повноважень, повиннi зберiгати комерцiйну таємницю та конфiденцiйну iнформацiю про дiяльнiсть Товариства. Наглядова рада забезпечує стратегiчне керiвництво дiяльнiстю товариства, контроль за дiяльнiстю виконавчого органу та захист прав усiх акцiонерiв. Ефективне управлiння передбачає систему звiтностi наглядової ради перед загальними зборами товариства.У трудових вiдносинах з товариство не перебувають</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Наглядової ради мають повноваження, визначенi законодавством, Статутом, рiшеннями Загальних зборiв акцiонерiв</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Дата набуття повноважень та термiн, на який обрано (призначено) 08.09.2017р. на  3 роки</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Турi Ольга Дмитрiвна</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 наглядової ради</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Опис:</w:t>
            </w:r>
          </w:p>
        </w:tc>
        <w:tc>
          <w:tcPr>
            <w:tcW w:w="700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Посадовi особи Товариства - Голова та члени Наглядової ради несуть  вiдповiдальнiсть в межах своїх повноважень, повиннi зберiгати комерцiйну таємницю та конфiденцiйну iнформацiю про дiяльнiсть Товариства. Наглядова рада забезпечує стратегiчне керiвництво дiяльнiстю товариства, контроль за дiяльнiстю виконавчого органу та захист прав усiх акцiонерiв. Ефективне управлiння передбачає систему звiтностi наглядової ради перед загальними зборами товариства.У трудових вiдносинах з товариство не перебувають</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Члени Наглядової ради мають повноваження, визначенi </w:t>
            </w:r>
            <w:r>
              <w:rPr>
                <w:rFonts w:ascii="Times New Roman CYR" w:hAnsi="Times New Roman CYR" w:cs="Times New Roman CYR"/>
                <w:sz w:val="24"/>
                <w:szCs w:val="24"/>
              </w:rPr>
              <w:lastRenderedPageBreak/>
              <w:t>законодавством, Статутом, рiшеннями Загальних зборiв акцiонерiв</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Дата набуття повноважень та термiн, на який обрано (призначено) 08.09.2017р. на  3 роки</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Які з вимог до членів наглядової ради викладені у внутрішніх документах акціонерного товариства?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840"/>
        <w:gridCol w:w="1260"/>
        <w:gridCol w:w="1260"/>
      </w:tblGrid>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Галузеві знання і досвід роботи в галузі</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Знання у сфері фінансів і менеджменту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Особисті якості (чесність, відповідальність)</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Відсутність конфлікту інтересів</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Граничний вік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Відсутні будь-які вимоги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вимоги вiдсутнi</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Коли останній раз обирався новий член наглядової ради, як він ознайомився зі своїми правами та обов'язками?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Новий член наглядової ради самостійно ознайомився зі змістом внутрішніх документів акціонерного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Було проведено засідання наглядової ради, на якому нового члена наглядової ради ознайомили з його правами та обов'язками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Для нового члена наглядової ради було організовано спеціальне навчання (з корпоративного управління або фінансового менеджменту)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Усіх членів наглядової ради було переобрано на повторний строк або не було обрано нового члена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д/в</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Чи проводилися засідання наглядової ради? Загальний опис прийнятих на них рішень</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Рiчний звiт (регулярна iнформацiя) емiтента цiнних паперiв затверджено рiшенням наглядової ради товариства вiд 26.02.2019 р, протокол за №1</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Товариство не здiйснює виробничої дiяльностi</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 засiданнi наглядової ради ( протокол 05.03.2020 року) затверджено  аудитора (аудиторську фiрму), який повинен висловити свою думку щодо iнформацiї, зазначеної у пунктах 5-9 Статтi 40-1 "Звiт керiвництва" ЗУ Про ЦП та ФР, а також перевiрити iнформацiю, зазначену в пунктах 1-4 Статтi 40-1 "Звiт керiвництва", затверджено  звiт керiвництва  за 2019 р.(для надання аудитору щодо висловлення своєї "Думки"....)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На засiданнi наглядової ради ( протокол 17.04.2020 року)  затверджено  рiчну iнформацiю  товариства  за 2019 рiк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 визначається розмір винагороди членів наглядової ради?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Винагорода є фіксованою сумою</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Винагорода є відсотком від чистого прибутку або збільшення ринкової вартості акцій</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Винагорода виплачується у вигляді цінних паперів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наглядової ради не отримують винагороди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(запишіть)</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наглядової ради на бкзоплатнiй основi</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виконавчий орган</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000"/>
        <w:gridCol w:w="5000"/>
      </w:tblGrid>
      <w:tr w:rsidR="00C565D0" w:rsidTr="00044591">
        <w:tblPrEx>
          <w:tblCellMar>
            <w:top w:w="0" w:type="dxa"/>
            <w:bottom w:w="0" w:type="dxa"/>
          </w:tblCellMar>
        </w:tblPrEx>
        <w:trPr>
          <w:trHeight w:val="200"/>
        </w:trPr>
        <w:tc>
          <w:tcPr>
            <w:tcW w:w="50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Склад виконавчого органу</w:t>
            </w:r>
          </w:p>
        </w:tc>
        <w:tc>
          <w:tcPr>
            <w:tcW w:w="5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Функціональні обов'язки</w:t>
            </w:r>
          </w:p>
        </w:tc>
      </w:tr>
      <w:tr w:rsidR="00C565D0" w:rsidTr="00044591">
        <w:tblPrEx>
          <w:tblCellMar>
            <w:top w:w="0" w:type="dxa"/>
            <w:bottom w:w="0" w:type="dxa"/>
          </w:tblCellMar>
        </w:tblPrEx>
        <w:trPr>
          <w:trHeight w:val="200"/>
        </w:trPr>
        <w:tc>
          <w:tcPr>
            <w:tcW w:w="5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Одноосiбний виконавчий орган -  директор</w:t>
            </w:r>
          </w:p>
        </w:tc>
        <w:tc>
          <w:tcPr>
            <w:tcW w:w="5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Директор є одноосiбним виконавчим органом Товариства, що здiйснює поточне керiвництво його господарською дiяльнiстю  i є пiдзвiтним Наглядовiй радi та Загальним зборам акцiонерiв. Директор розробляє стратегiю компанiї,  подає її на затвердження наглядовiй радi (Загальним зборам акцiонерiв) та забезпечує її  реалiзацiю. Рiшення що  приймаються виконавчим органом це рiшення якi пов'язанi iз забезпеченням нормального перебiгу поточної дiяльностi товариства , фiнансової стабiльностi,виконання податкових зобов'язань та iнших обов'язкiв перед державою,працiвниками та акцiонерами в тому числi виконання обов'язкiв передбачених статутом,а саме-, представляти iнтереси товариства, вчиняти правочини вiд iменi товариства, виконувати повноваження розпорядника рахунком у цiнних паперах товариства вiд iменi емiтента цiнних паперiв, видавати накази та давати розпорядження, обов'язковi для виконання всiма працiвниками товариства.</w:t>
            </w:r>
          </w:p>
        </w:tc>
      </w:tr>
      <w:tr w:rsidR="00C565D0" w:rsidTr="00044591">
        <w:tblPrEx>
          <w:tblCellMar>
            <w:top w:w="0" w:type="dxa"/>
            <w:bottom w:w="0" w:type="dxa"/>
          </w:tblCellMar>
        </w:tblPrEx>
        <w:trPr>
          <w:trHeight w:val="200"/>
        </w:trPr>
        <w:tc>
          <w:tcPr>
            <w:tcW w:w="5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Опис</w:t>
            </w:r>
          </w:p>
        </w:tc>
        <w:tc>
          <w:tcPr>
            <w:tcW w:w="5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Директор Кошеля Микола Васильович</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Дата набуття повноважень та термiн, на який обрано (призначено) 08.09.2017р  на  5 рокiв</w:t>
            </w:r>
          </w:p>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Примітки</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д/в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5) опис основних характеристик систем внутрішнього контролю і управління ризиками емітента </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Чи створено у вашому акціонерному товаристві ревізійну комісію або введено посаду ревізора? (так, створено ревізійну комісію / так, введено посаду ревізора / ні)  </w:t>
      </w:r>
      <w:r>
        <w:rPr>
          <w:rFonts w:ascii="Times New Roman CYR" w:hAnsi="Times New Roman CYR" w:cs="Times New Roman CYR"/>
          <w:sz w:val="24"/>
          <w:szCs w:val="24"/>
          <w:u w:val="single"/>
        </w:rPr>
        <w:t>ні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Якщо в товаристві створено ревізійну комісію: </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 xml:space="preserve">Кількість членів ревізійної комісії </w:t>
      </w:r>
      <w:r>
        <w:rPr>
          <w:rFonts w:ascii="Times New Roman CYR" w:hAnsi="Times New Roman CYR" w:cs="Times New Roman CYR"/>
          <w:sz w:val="24"/>
          <w:szCs w:val="24"/>
          <w:u w:val="single"/>
        </w:rPr>
        <w:t>0</w:t>
      </w:r>
      <w:r>
        <w:rPr>
          <w:rFonts w:ascii="Times New Roman CYR" w:hAnsi="Times New Roman CYR" w:cs="Times New Roman CYR"/>
          <w:b/>
          <w:bCs/>
          <w:sz w:val="24"/>
          <w:szCs w:val="24"/>
        </w:rPr>
        <w:t xml:space="preserve"> осіб.</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Скільки разів на рік у середньому відбувалися засідання ревізійної комісії протягом останніх трьох років?  </w:t>
      </w:r>
      <w:r>
        <w:rPr>
          <w:rFonts w:ascii="Times New Roman CYR" w:hAnsi="Times New Roman CYR" w:cs="Times New Roman CYR"/>
          <w:sz w:val="24"/>
          <w:szCs w:val="24"/>
          <w:u w:val="single"/>
        </w:rPr>
        <w:t>0</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Відповідно до статуту вашого акціонерного товариства, до компетенції якого з органів (загальних зборів акціонерів, наглядової ради чи виконавчого органу) належить вирішення кожного з цих питань?</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884"/>
        <w:gridCol w:w="1057"/>
        <w:gridCol w:w="1232"/>
        <w:gridCol w:w="1155"/>
        <w:gridCol w:w="1135"/>
      </w:tblGrid>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Загальні збори акціонерів</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Наглядова рада</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Виконавчий орган</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Не належить до компетенції жодного органу</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Визначення основних напрямів діяльності (стратегії)</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Затвердження планів діяльності (бізнес-планів)</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Затвердження річного фінансового звіту, або балансу, або бюджету</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Обрання та припинення повноважень голови та членів виконавчого органу</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Обрання та припинення повноважень голови та членів наглядової ради</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Обрання та припинення повноважень голови та членів ревізійної комісії</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Визначення розміру винагороди для голови та членів виконавчого органу</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Визначення розміру винагороди для голови та членів наглядової ради</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Прийняття рішення про притягнення до майнової відповідальності членів виконавчого органу</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Прийняття рішення про додатковий випуск акцій</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Прийняття рішення про викуп, реалізацію та розміщення власних акцій</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Затвердження зовнішнього аудитора</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4884"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Затвердження договорів, щодо яких існує конфлікт інтересів</w:t>
            </w:r>
          </w:p>
        </w:tc>
        <w:tc>
          <w:tcPr>
            <w:tcW w:w="1057"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32"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5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3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Чи містить статут акціонерного товариства положення, яке обмежує повноваження виконавчого органу приймати рішення про укладення договорів, враховуючи їх суму, від імені акціонерного товариства? (так/ні)  </w:t>
      </w:r>
      <w:r>
        <w:rPr>
          <w:rFonts w:ascii="Times New Roman CYR" w:hAnsi="Times New Roman CYR" w:cs="Times New Roman CYR"/>
          <w:sz w:val="24"/>
          <w:szCs w:val="24"/>
          <w:u w:val="single"/>
        </w:rPr>
        <w:t>так</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Чи містить статут або внутрішні документи акціонерного товариства положення про конфлікт інтересів, тобто суперечність між особистими інтересами посадової особи або пов'язаних з нею осіб та обов'язком діяти в інтересах акціонерного товариства?(так/ні)  </w:t>
      </w:r>
      <w:r>
        <w:rPr>
          <w:rFonts w:ascii="Times New Roman CYR" w:hAnsi="Times New Roman CYR" w:cs="Times New Roman CYR"/>
          <w:sz w:val="24"/>
          <w:szCs w:val="24"/>
          <w:u w:val="single"/>
        </w:rPr>
        <w:t>ні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Які документи існують у вашому акціонерному товаристві?</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160"/>
        <w:gridCol w:w="4680"/>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загальні збори акціонерів</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наглядову раду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виконавчий орган</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посадових осіб акціонерного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ревізійну комісію (або ревізора)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акції акціонерного товариства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Положення про порядок розподілу прибутку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216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(запишіть)</w:t>
            </w:r>
          </w:p>
        </w:tc>
        <w:tc>
          <w:tcPr>
            <w:tcW w:w="720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д/в</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 акціонери можуть отримати інформацію про діяльність вашого акціонерного товариства?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700"/>
        <w:gridCol w:w="1750"/>
        <w:gridCol w:w="1338"/>
        <w:gridCol w:w="1433"/>
        <w:gridCol w:w="1171"/>
        <w:gridCol w:w="1354"/>
      </w:tblGrid>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Інформація про діяльність акціонерного товариства</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Інформація розповсюджується на загальних зборах</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Інформація оприлюднюється в загальнодоступній інформаційній базі даних Національної комісії з цінних паперів та фондового ринку про ринок цінних паперів або через особу, яка провадить діяльність з оприлюднення регульованої інформації від імені учасників фондового ринку</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Документи надаються для ознайомлення безпосередньо в акціонерному товаристві</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Копії документів надаються на запит акціонера</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Інформація розміщується на власній інтернет-сторінці акціонерного товариства</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Фінансова звітність, результати діяльності</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Інформація про акціонерів, які володіють 10 відсотками та більше </w:t>
            </w:r>
            <w:r>
              <w:rPr>
                <w:rFonts w:ascii="Times New Roman CYR" w:hAnsi="Times New Roman CYR" w:cs="Times New Roman CYR"/>
                <w:sz w:val="24"/>
                <w:szCs w:val="24"/>
              </w:rPr>
              <w:lastRenderedPageBreak/>
              <w:t>статутного капіталу</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lastRenderedPageBreak/>
              <w:t>так</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Інформація про склад органів управління товариства</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Статут та внутрішні документи</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Протоколи загальних зборів акціонерів після їх проведення</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182"/>
        </w:trPr>
        <w:tc>
          <w:tcPr>
            <w:tcW w:w="270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Розмір винагороди посадових осіб акціонерного товариства</w:t>
            </w:r>
          </w:p>
        </w:tc>
        <w:tc>
          <w:tcPr>
            <w:tcW w:w="17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338"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433"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171"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1354"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 xml:space="preserve">Чи готує акціонерне товариство фінансову звітність у відповідності до міжнародних стандартів фінансової звітності? (так/ні)  </w:t>
      </w:r>
      <w:r>
        <w:rPr>
          <w:rFonts w:ascii="Times New Roman CYR" w:hAnsi="Times New Roman CYR" w:cs="Times New Roman CYR"/>
          <w:sz w:val="24"/>
          <w:szCs w:val="24"/>
          <w:u w:val="single"/>
        </w:rPr>
        <w:t>ні</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Скільки разів на рік у середньому проводилися аудиторські перевірки акціонерного товариства незалежним аудитором (аудиторською фірмою) протягом звітного періоду?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840"/>
        <w:gridCol w:w="1260"/>
        <w:gridCol w:w="1260"/>
      </w:tblGrid>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Не проводились взагалі</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Менше ніж раз на рік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Раз на рік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Частіше ніж раз на рік</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Який орган приймав рішення про затвердження незалежного аудитора (аудиторської фірми)?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Загальні збори акціонерів</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Наглядова рада</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Виконавчий орган</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д/в</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З ініціативи якого органу ревізійна комісія (ревізор) проводила (проводив) перевірку востаннє?</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96"/>
        <w:gridCol w:w="5244"/>
        <w:gridCol w:w="1260"/>
        <w:gridCol w:w="1260"/>
      </w:tblGrid>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власної ініціативи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 дорученням загальних зборів</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 дорученням наглядової ради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За зверненням виконавчого органу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6840" w:type="dxa"/>
            <w:gridSpan w:val="2"/>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 вимогу акціонерів, які в сукупності володіють понад 10 відсотками голосів</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126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X</w:t>
            </w:r>
          </w:p>
        </w:tc>
      </w:tr>
      <w:tr w:rsidR="00C565D0" w:rsidTr="00044591">
        <w:tblPrEx>
          <w:tblCellMar>
            <w:top w:w="0" w:type="dxa"/>
            <w:bottom w:w="0" w:type="dxa"/>
          </w:tblCellMar>
        </w:tblPrEx>
        <w:trPr>
          <w:trHeight w:val="200"/>
        </w:trPr>
        <w:tc>
          <w:tcPr>
            <w:tcW w:w="1596"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Інше (зазначити)</w:t>
            </w:r>
          </w:p>
        </w:tc>
        <w:tc>
          <w:tcPr>
            <w:tcW w:w="7764"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У товариствi ревiзiйна  комiсiя не передбачена, повноваження ревiзiйної комiсiї виконують члени наглядової ради</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6) перелік осіб, які прямо або опосередковано є власниками значного пакета акцій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p>
    <w:tbl>
      <w:tblPr>
        <w:tblW w:w="0" w:type="auto"/>
        <w:tblInd w:w="21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892"/>
        <w:gridCol w:w="4000"/>
        <w:gridCol w:w="3000"/>
        <w:gridCol w:w="2000"/>
      </w:tblGrid>
      <w:tr w:rsidR="00C565D0" w:rsidTr="00044591">
        <w:tblPrEx>
          <w:tblCellMar>
            <w:top w:w="0" w:type="dxa"/>
            <w:bottom w:w="0" w:type="dxa"/>
          </w:tblCellMar>
        </w:tblPrEx>
        <w:trPr>
          <w:trHeight w:val="200"/>
        </w:trPr>
        <w:tc>
          <w:tcPr>
            <w:tcW w:w="892"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 з/п</w:t>
            </w:r>
          </w:p>
        </w:tc>
        <w:tc>
          <w:tcPr>
            <w:tcW w:w="4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Повне найменування юридичної особи - власника (власників) або прізвище, ім'я, по батькові (за наявності) фізичної особи - власника (власників) значного пакета акцій</w:t>
            </w:r>
          </w:p>
        </w:tc>
        <w:tc>
          <w:tcPr>
            <w:tcW w:w="3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Ідентифікаційний код згідно з Єдиним державним реєстром юридичних осіб, фізичних осіб - підприємців та громадських формувань (для юридичної особи - резидента), код/номер з торговельного, банківського чи судового реєстру, реєстраційного посвідчення місцевого органу влади іноземної держави про реєстрацію юридичної особи (для юридичної особи - нерезидента)</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Розмір частки акціонера (власника) (у відсотках до статутного капіталу)</w:t>
            </w:r>
          </w:p>
        </w:tc>
      </w:tr>
      <w:tr w:rsidR="00C565D0" w:rsidTr="00044591">
        <w:tblPrEx>
          <w:tblCellMar>
            <w:top w:w="0" w:type="dxa"/>
            <w:bottom w:w="0" w:type="dxa"/>
          </w:tblCellMar>
        </w:tblPrEx>
        <w:trPr>
          <w:trHeight w:val="200"/>
        </w:trPr>
        <w:tc>
          <w:tcPr>
            <w:tcW w:w="892"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w:t>
            </w:r>
          </w:p>
        </w:tc>
        <w:tc>
          <w:tcPr>
            <w:tcW w:w="4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Кошеля Василь Михайлович</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96,84373</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7) інформація про будь-які обмеження прав участі та голосування акціонерів (учасників) на загальних зборах емітента</w:t>
      </w:r>
    </w:p>
    <w:p w:rsidR="00C565D0" w:rsidRDefault="00C565D0" w:rsidP="00C565D0">
      <w:pPr>
        <w:widowControl w:val="0"/>
        <w:autoSpaceDE w:val="0"/>
        <w:autoSpaceDN w:val="0"/>
        <w:adjustRightInd w:val="0"/>
        <w:spacing w:after="0" w:line="240" w:lineRule="auto"/>
        <w:rPr>
          <w:rFonts w:ascii="Times New Roman CYR" w:hAnsi="Times New Roman CYR" w:cs="Times New Roman CYR"/>
          <w:b/>
          <w:bCs/>
          <w:sz w:val="24"/>
          <w:szCs w:val="24"/>
        </w:rPr>
      </w:pPr>
    </w:p>
    <w:tbl>
      <w:tblPr>
        <w:tblW w:w="0" w:type="auto"/>
        <w:tblInd w:w="21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892"/>
        <w:gridCol w:w="2000"/>
        <w:gridCol w:w="4000"/>
        <w:gridCol w:w="2000"/>
      </w:tblGrid>
      <w:tr w:rsidR="00C565D0" w:rsidTr="00044591">
        <w:tblPrEx>
          <w:tblCellMar>
            <w:top w:w="0" w:type="dxa"/>
            <w:bottom w:w="0" w:type="dxa"/>
          </w:tblCellMar>
        </w:tblPrEx>
        <w:trPr>
          <w:trHeight w:val="200"/>
        </w:trPr>
        <w:tc>
          <w:tcPr>
            <w:tcW w:w="1892"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Загальна кількість акцій</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Кількість акцій з обмеженнями</w:t>
            </w:r>
          </w:p>
        </w:tc>
        <w:tc>
          <w:tcPr>
            <w:tcW w:w="4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Підстава виникнення обмеження</w:t>
            </w:r>
          </w:p>
        </w:tc>
        <w:tc>
          <w:tcPr>
            <w:tcW w:w="2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Дата виникнення обмеження</w:t>
            </w:r>
          </w:p>
        </w:tc>
      </w:tr>
      <w:tr w:rsidR="00C565D0" w:rsidTr="00044591">
        <w:tblPrEx>
          <w:tblCellMar>
            <w:top w:w="0" w:type="dxa"/>
            <w:bottom w:w="0" w:type="dxa"/>
          </w:tblCellMar>
        </w:tblPrEx>
        <w:trPr>
          <w:trHeight w:val="200"/>
        </w:trPr>
        <w:tc>
          <w:tcPr>
            <w:tcW w:w="1892"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3 331 174</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123 774</w:t>
            </w:r>
          </w:p>
        </w:tc>
        <w:tc>
          <w:tcPr>
            <w:tcW w:w="4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Акцiонерам, якi не уклали договiр про обслуговування рахунку в цiнних паперах з обраною емiтентом депозитарною установою, заблоковано депозитарiєм на пiдставi п.10 Прикiнцевих положень Закону України "Про депозитарну систему України.</w:t>
            </w:r>
          </w:p>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2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11.10.2013</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8) порядок призначення та звільнення посадових осіб емітента. Інформація про будь-які винагороди або компенсації, які мають бути виплачені посадовим особам емітента в разі їх звільнення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Порядок призначення та звiльнення посадових осiб емiтента: Голова  та члени Наглядової ради є посадовими  особамиТовариства i несуть  вiдповiдальнiсть в межах своїх повноважень, повиннi зберiгати комерцiйну таємницю та конфiденцiйну iнформацiю про дiяльнiсть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Наглядова рада акцiонерного товариства є колегiальним органом, що здiйснює захист прав акцiонерiв товариства i в межах компетенцiї, визначеної цим статутом,  та ЗУ "Про акцiонернi товариства", здiйснює управлiння акцiонерним товариством, а також контролює та регулює дiяльнiсть виконавчого органу.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Кiлькiсть членiв наглядової ради Товариства разом з головою наглядової ради становить 3 особи, якi обираються термiном  на 3 роки. Членом наглядової ради Товариства може бути лише фiзична особа. Член наглядової ради не може бути одночасно директором.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Обрання членiв наглядової ради Товариства здiйснюється за рiшенням загальних зборiв </w:t>
      </w:r>
      <w:r>
        <w:rPr>
          <w:rFonts w:ascii="Times New Roman CYR" w:hAnsi="Times New Roman CYR" w:cs="Times New Roman CYR"/>
          <w:sz w:val="24"/>
          <w:szCs w:val="24"/>
        </w:rPr>
        <w:lastRenderedPageBreak/>
        <w:t>акцiонерiв Товариства -  простою бiльшiстю голосiв акцiонерiв, якi зареєструвалися для участi у загальних зборах акцiонерiв та є власниками голосуючих з цього питання акцiй.</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Особи обранi членами наглядової ради, можуть переобиратися необмежену кiлькiсть разiв.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Без рiшення загальних зборiв повноваження члена наглядової ради припиняються:1)за його бажанням за умови письмового повiдомлення про це Товариства за два тижнi;2)в разi неможливостi виконання обов'язкiв члена наглядової ради за станом здоров'я;3)в разi набрання законної сили вироком чи рiшенням суду, яким його засуджено до покарання, що виключає можливiсть виконання обов'язкiв члена наглядової ради; 4)в разi смертi, визнання його недiєздатним, обмежено дiєздатним, безвiсно вiдсутнiм, померлим; Голова наглядової ради Товариства обирається членами наглядової ради з їх числа простою бiльшiстю голосiв вiд кiлькiсного складу наглядової ради. Наглядова рада має право в будь-який час переобрати голову наглядової ради.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Директор призначається рiшенням Наглядової Ради i здiйснює управлiння поточною дiяльнiстю Товариства. Звiльнення директора вiдбувається за рiшенням Наглядової ради. Звiльнення директора вiдбувається за рiшенням Наглядової ради. За Статутом Товариства Директор призначається термiном на 5 рокiв. Обраний директор товариства виконує свої обов'язки з моменту його обрання (призначення) до закiнчення термiну повноважень  Повноваження директора товариства дiйснi до обрання/призначення директора товариства наглядовою радою, або до припинення його повноважень у випадках та спосiб передбачених Статутом. Пiдстави припинення повноважень директора встановлюються законом, статутом товариства, а також контрактом, укладеним з директором. . Наглядова рада має право вiдсторонити вiд виконання повноважень директора, дiї або бездiяльнiсть якого порушують права акцiонерiв чи самого товариства. На перiод своєї вiдсутностi (вiдрядження, вiдпустка, хвороба) Директор покладає виконання своїх обов'язкiв на iншу особу за його згодою (призначеною наказом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Особа, на яку покладено виконання обов'язкiв Директора, вправi здiйснювати всi повноваження директора без довiреностi. Пiсля повернення директора до виконання своїх обов'язкiв, повноваження особи, на яку було покладено виконання обов'язкiв директора, припиняються автоматично.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У разi неможливостi виконання Директором своїх повноважень, Наглядова рада призначає особу, яка здiйснюватиме повноваження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свої роботi Директор Товариства  керується ЗУ "Про акцiонернi товариства" цим Статутом та  "Положенням про одноособовий виконавчий орган".</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Iншi посадовi особи емiтента призначаються та звiльняються наказом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За звiтний перiод будь-якi винагороди або компенсацiї, виплаченi посадовим особам емiтента в разi їх звiльнення -вiдсутнi.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9) повноваження посадових осіб емітента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Члени Наглядової ради мають повноваження, визначенi законодавством, Статутом, рiшеннями Загальних зборiв акцiонерiв, зокрема: отримувати будь-яку iнформацiю про дiяльнiсть Товариства, знайомитися з документами Товариства, отримувати їх копiї, а посадовi особи органiв Товариства забезпечують членам Наглядової ради доступ до iнформацiї на їх запит в межах, що необхiднi для виконання членами Наглядової ради своїх обов'язкiв; вимагати скликання засiдання Наглядової ради Товариства. Члени Наглядової ради реалiзують свої повноваження а тому числi шляхом голосування на засiданнях Наглядової ради Товариства. Повноваження члена наглядової ради Товариства дiйснi з моменту його обрання загальними зборами акцiонерiв Товариства. Член наглядової ради повинен виконувати свої обов'язки особисто i не може передавати власнi повноваження iншiй особi.Голова наглядової ради органiзовує її роботу, скликає засiдання наглядової ради та головує на них,  здiйснює iншi повноваження, передбаченi Статутом та Положенням про наглядову раду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Директору надано повноваження , якi необхiднi для забезпечення нормальної роботи Товариства, згiдно з Статутом, внутрiшнiми документами Товариства, чинним законодавством України: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До повноважень Директора, зокрема належить: без довiреностi представлти Товариство в усiх стосунках з будь-якими юридичними i фiзичними особами, включаючи державнi органи України та iнших держав, у межах своєї компетенцiї, передбаченої Законом, цим  Статутом Товариства, рiшеннями Загальних зборiв акцiонерiв та його трудовим договором (контрактом).,розпорядження коштами i майном Товариства у межах, що визначенi Статутом, рiшеннями Загальних зборiв та Наглядової ради та вiднесенi до його компетенцiї; прийняття рiшення про вчинення правочинiв (укладення договорiв), що вчиняються (укладаються) Товариством, окрiм правочинiв (договорiв), вчинення (укладення) яких потребує вiдповiдного рiшення Загальних зборiв або Наглядової ради; укладання i пiдписання вiд iменi Товариства договорiв, доручень, iнших документiв в межах його компетенцiї та вiдповiдно до положень Статуту; розробка проектiв рiчного бюджету, програм фiнансово-господарської дiяльностi Товариства; розробка та затвердження поточних фiнансово-господарських планiв i оперативних завдань Товариства та забезпечення їх реалiзацiї; складання та подання Наглядовiй радi рiчних звiтiв Товариства до їх оприлюднення та/або подання на розгляд Загальних зборiв; розробка штатного розкладу та затвердження правил внутрiшнього трудового розпорядку, посадових iнструкцiй працiвникiв Товариства, вчинення iнших необхiдних дiй, пов'язаних iз забезпеченням функцiонування Товариства як юридичної особи та суб'єкта господарювання; розгляд заяв працiвникiв про прийом на роботу, переведення, перемiщення, звiльнення працiвникiв, прийняття рiшення про притягнення працiвникiв до матерiальної вiдповiдальностi; здiйснення найму та звiльнення працiвникiв Товариства; встановлення умов оплати працi та матерiального стимулювання працiвникiв Товариства, прийняття рiшень про вiдбуття у вiдрядження чи вiдпустки, направлення працiвникiв у вiдрядження, надання працiвникам вiдпустокорганiзацiя ведення бухгалтерського облiку i звiтностi Товариства та iнш.</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Повноваження  Ревiзiйної комiсiї  - виконують члени наглядової ради.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10) інформація аудитора щодо звіту про корпоративне управління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К Р А Ї НА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Аудиторсько-консалтiнгова фiрма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"РАДА-АУДИТ"</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Товариство з обмеженою вiдповiдальнiстю</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03035 м. Київ, вул. Митрополита Липкiвського  45, оф.702, ЗКПО 23236840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т.(050)3583335, (067)3462761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р/р UA673510050000026006103532100    в АТ "УкрСиббанк" м. Харкiв МФО 351005</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3/03-20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18.04.2020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ЗВIТ З НАДАННЯ ВПЕВНЕНОСТI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щодо розкриття окремих компонентiв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щодо iнформацiї, наведеної вiдповiдно до вимог пунктiв 5-9 частини 3 статтi 40-1 Закону України "Про цiннi папери та фондовий ринок" у Звiтi про корпоративне управлiння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Приватного акцiонерного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"Мукачiвський завод будiвельної керамiки"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незалежної аудиторської фiрми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  АКФ "РАДА - аудит"</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Нацiональнiй комiсiї з цiнних паперiв та фондового ринку.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Загальним зборам акцiонерiв Приватного акцiонерного товариства " Мукачiвський завод будiвельної керамiки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Повна назва: Приватне акцiонерне товариство "Мукачiвський завод будiвельної керамiки".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Iдентифiкацiйний код ЄДРПОУ: 00293580.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Юридична адреса: 89600, Україна, Закарпатська обл., м. Мукачево,  вул. Берегiвська об'їздна,30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Дата державної реєстрацiї: Свiдоцтво про державну реєстрацiю: Серiя i номер свiдоцтва про державну реєстрацiю юридичної особи АОО №611106, дата проведення державної реєстрацiї 14.06.2001р.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Вiдповiдальнi особи: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Директор  - Кошеля Микола Васильович.</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Цей "ЗВIТ З НАДАННЯ ВПЕВНЕНОСТI НЕЗАЛЕЖНОГО АУДИТОРА щодо iнформацiї, наведеної в Звiтi про корпоративне управлiння Приватного акцiонерного товариства "Мукачiвський завод будiвельної керамiки" за 2019 рiк" (далi - Звiт незалежного аудитора) призначається для акцiонерiв та керiвництва Приватного акцiонерного товариства "Мукачiвський завод будiвельної керамiки" (далi - Товариство) i може бути використаний для подання до Нацiональної комiсiї з цiнних паперiв та фондового ринку при розкриттi iнформацiї Товариством.</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Думка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На основi виконаних нами аудиторських процедур та отриманих аудиторських доказiв нiщо не привернуло нашої уваги, що б змусило нас вважати, що Товариство не дотрималося в усiх суттєвих аспектах вимог до Звiту про корпоративне управлiння, викладених в п.п.5)-п.п.9) п.3 ст.40-1 Закону України "Про цiннi папери та фондовий ринок" вiд 23.02.2006 р. № 3480-1Y (далi - Закон № 3480) та що iнформацiя, наведена в Звiтi про корпоративне управлiння Приватного акцiонерного товариства "Мукачiвський завод будiвельної керамiки" за 2019 рiк, яка стосується зокрема основних характеристик систем внутрiшнього контролю i управлiння ризиками Товариства, перелiку осiб, якi прямо або опосередковано є власниками значного пакета акцiй Товариства, будь-яких обмежень прав участi та голосування акцiонерiв (учасникiв) на загальних зборах Товариства, порядку призначення та звiльнення посадових осiб Товариства та </w:t>
      </w:r>
      <w:r>
        <w:rPr>
          <w:rFonts w:ascii="Times New Roman CYR" w:hAnsi="Times New Roman CYR" w:cs="Times New Roman CYR"/>
          <w:sz w:val="24"/>
          <w:szCs w:val="24"/>
        </w:rPr>
        <w:lastRenderedPageBreak/>
        <w:t>повноважень посадових осiб Товариства, потребує будь-яких суттєвих коригувань для приведення її у вiдповiднiсть до зазначених вимог.</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Цей звiт мiстить результати виконання завдання з надання впевненостi щодо iнформацiї, наведеної вiдповiдно до вимог пунктiв 5-9 частини 3 статтi 40-1 Закону України "Про цiннi папери та фондовий ринок" у Звiтi про корпоративне управлiння Приватного акцiонерного товариства "Мукачiвський завод будiвельної керамiки" (надалi - iнформацiя Звiту про корпоративне управлiння) за рiк, що закiнчився 31 грудня 2019 року, й включає: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опис основних характеристик систем внутрiшнього контролю i управлiння ризиками Замовника;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перелiк осiб, якi прямо або опосередковано є власниками значного пакету акцiй Замовника;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iнформацiю про будь-якi обмеження прав участi та голосування акцiонерiв (учасникiв) на загальних зборах Замовника;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опис порядку призначення та звiльнення посадових осiб Замовника;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опис повноважень посадових осiб Замовника.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Iнформацiю Звiту про корпоративне управлiння було складено управлiнським персоналом вiдповiдно до вимог (надалi - встановленi критерiї):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o пунктiв 5-9 частини 3 статтi 40-1 Закону України "Про цiннi папери та фондовий ринок";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o "Положення про розкриття iнформацiї емiтентами цiнних паперiв", затвердженого рiшення НКЦПФР 03.12.2013 № 2826 (з подальшими змiнами та доповненнями) в частинi вимог щодо iнформацiї, зазначеної у пiдпунктах 5-9 пункту 4 роздiлу VII додатка 38 до цього Положення.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Визначенi вище критерiї застосовуються виключно для iнформацiї Звiту про корпоративне управлiння, що складається для цiлей подання регулярної (рiчної) iнформацiї про емiтента, яка розкривається на фондовому ринку, в тому числi шляхом подання до Нацiональної комiсiї з цiнних паперiв та фондового ринку вiдповiдно до вимог статтi 40 Закону України "Про цiннi папери та фондовий ринок".</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Управлiнський персонал Замовника несе вiдповiдальнiсть за складання i достовiрне подання iнформацiї Звiту про корпоративне управлiння вiдповiдно до встановлених критерiїв та за таку систему внутрiшнього контролю, яку управлiнський персонал визначає потрiбною для того, щоб забезпечити складання iнформацiї Звiту про корпоративне управлiння, що не мiстить суттєвих викривлень внаслiдок шахрайства або помилки. Тi, кого надiлено найвищими повноваженнями, несуть вiдповiдальнiсть за нагляд за процесом формування iнформацiї Звiту про корпоративне управлiння Замовника. Вiдповiдно до законодавства України (ст. 7 закону України "Про аудит фiнансової звiтностi та аудиторську дiяльнiсть") посадовi особи Замовника несуть вiдповiдальнiсть за повноту i достовiрнiсть документiв та iншої iнформацiї, що були наданi Аудитору для виконання цього завдання.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Метою завдання з надання впевненостi було отримання об?рунтованої впевненостi, що iнформацiя Звiту про корпоративне управлiння в цiлому не мiстить суттєвого викривлення внаслiдок шахрайства або помилки, та складання звiту аудитора, що мiстить нашу думку. Об?рунтована впевненiсть є високим рiвнем впевненостi, проте не гарантує, що виконане завдання з надання впевненостi вiдповiдно до МСЗНВ 3000, завжди виявить суттєве викривлення, коли таке iснує. Викривлення можуть бути результатом шахрайства або помилки; вони вважаються суттєвими, якщо окремо або в сукупностi, як об?рунтовано очiкується, вони можуть впливати на рiшення користувачiв, що приймаються на основi цiєї iнформацiї Звiту про корпоративне управлiння. Виконуючи завдання з надання впевненостi вiдповiдно до вимог МСЗНВ 3000, ми використовуємо професiйне судження та професiйний скептицизм протягом всього завдання.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Виконуючи перевiрку iнформацiї, наведеної в Звiтi про корпоративне управлiння за 2019 рiк, ми використовуємо професiйне судження та професiйний скептицизм протягом усього завдання. Крiм того, ми iдентифiкуємо та оцiнюємо ризики суттєвого викривлення iнформацiї, наведеної в </w:t>
      </w:r>
      <w:r>
        <w:rPr>
          <w:rFonts w:ascii="Times New Roman CYR" w:hAnsi="Times New Roman CYR" w:cs="Times New Roman CYR"/>
          <w:sz w:val="24"/>
          <w:szCs w:val="24"/>
        </w:rPr>
        <w:lastRenderedPageBreak/>
        <w:t>Звiтi про корпоративне управлiння за 2019 рiк, внаслiдок шахрайства чи помилки, розробляємо й виконуємо аудиторськi процедури у вiдповiдь на цi ризики, а також отримуємо аудиторськi докази, що є достатнiми та прийнятними для використання їх як основи для нашої думки; отримуємо розумiння заходiв внутрiшнього контролю, що стосуються перевiрки, для розробки аудиторських процедур, якi б вiдповiдали обставинам, а не для висловлення думки щодо ефективностi системи внутрiшнього контролю Товариства. Виконанi нами процедури за своїм характером та часом вiдрiзняються вiд процедур, необхiдних для завдання з об?рунтованої впевненостi, однак нами отримано достатньо прийнятних доказiв з метою досягнення рiвня впевненостi, що є значимим. (вiдповiдно до вимог п.69(с), п.69(k)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Критерiями для оцiнки складання i подання iнформацiї, наведеної в Звiтi про корпоративне управлiння  за 2019 рiк, застосованi вимоги ст.40-1 Закону № 3480. (вiдповiдно до вимог п.69(d), п.А164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Вiдповiдальнiсть Товариства викладено в роздiлi "Вiдповiдальнiсть управлiнського персоналу та тих, кого надiлено найвищими повноваженнями, Товариства" нашого Звiту незалежного аудитора. (вiдповiдно до вимог п.69(g)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Нашу вiдповiдальнiсть викладено в роздiлi "Вiдповiдальнiсть аудитора" нашого Звiту незалежного аудитора. (вiдповiдно до вимог п.69(g)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ЗВIТ</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 надання обмеженої впевненостi щодо розкриття окремих компонентiв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Звiту керiвництва за 2019рiк.</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Управлiнський персонал несе вiдповiдальнiсть за iншу iнформацiю. Iнша iнформацiя складається з Звiту керiвництва за 2019рiк, але не є фiнансовою звiтнiстю та нашим звiтом аудитора щодо неї. Наша думка щодо фiнансової звiтностi не поширюється на iншу iнформацiю i ми не робимо висновок будь-яким рiвнем впевненостi щодо цiєї фiнансової звiтностi. У зв'язку з нашим аудитом фiнансової звiтностi нашою вiдповiдальнiстю є ознайомитися з iншою iнформацiєю та при цьому розглянути, чи iснує суттєва невiдповiднiсть мiж iншою iнформацiєю та фiнансовою звiтнiстю або нашими знаннями, отриманими пiд час аудиту, або чи ця iнша iнформацiя має вигляд такої, що мiстить суттєве викривлення. Якщо на основi проведеної нами роботи ми доходимо висновку, що iснує суттєве викривлення цiєї iншої iнформацiї, ми зобов'язанi повiдомити про цей факт.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Вiдповiдно до проведених  процедур аудитори повiдомляють про наступне:</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w:t>
      </w:r>
      <w:r>
        <w:rPr>
          <w:rFonts w:ascii="Times New Roman CYR" w:hAnsi="Times New Roman CYR" w:cs="Times New Roman CYR"/>
          <w:sz w:val="24"/>
          <w:szCs w:val="24"/>
        </w:rPr>
        <w:tab/>
        <w:t>Ми отримали i перевiрили iнформацiю стосовно стану корпоративного управлiння Товариства. Так, протягом звiтного року, в ПрАТ "Мукачiвський завод будiвельної керамiки" функцiонували наступнi органи корпоративного управлiння: Загальнi збори акцiонерiв, Наглядова рада, Директор. Кiлькiсний склад сформованих органiв корпоративного управлiння затверджено загальними зборами товариства. Функцiонування органiв корпоративного управлiння регламентується Статутом та положеннями Товариства. Щорiчнi загальнi збори акцiонерiв на протязi 2019 року не проводились, що не вiдповiдає вимогам Закону України "Про акцiонернi товариства". Протягом звiтного року  Директор здiйснював поточне управлiння фiнансово-господарською дiяльнiстю в межах повноважень, якi встановлено Статутом.</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rPr>
        <w:tab/>
        <w:t xml:space="preserve">Свiдоцтво про реєстрацiю випуску акцiй № 40/07/1/10, дата реєстрацiї 28.10.2010р., </w:t>
      </w:r>
      <w:r>
        <w:rPr>
          <w:rFonts w:ascii="Times New Roman CYR" w:hAnsi="Times New Roman CYR" w:cs="Times New Roman CYR"/>
          <w:sz w:val="24"/>
          <w:szCs w:val="24"/>
        </w:rPr>
        <w:lastRenderedPageBreak/>
        <w:t xml:space="preserve">видане НКЦПФР. Кiлькiсть акцiй, випущених емiтентом: 3 331 174 простих iменних акцiй, номiнальною вартiстю 0,25 грн. кожна, на загальну суму 832 793,5 грн. Форма випуску бездокументарна.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Мiжнародний iдентифiкацiйний номер UA000099097.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Перелiк осiб, якi прямо або опосередковано є власниками значного пакета акцiй емiтента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п/п</w:t>
      </w:r>
      <w:r>
        <w:rPr>
          <w:rFonts w:ascii="Times New Roman CYR" w:hAnsi="Times New Roman CYR" w:cs="Times New Roman CYR"/>
          <w:sz w:val="24"/>
          <w:szCs w:val="24"/>
        </w:rPr>
        <w:tab/>
        <w:t>Повне найменування юридичної особи / прiзвище, iм'я, по батьковi</w:t>
      </w:r>
      <w:r>
        <w:rPr>
          <w:rFonts w:ascii="Times New Roman CYR" w:hAnsi="Times New Roman CYR" w:cs="Times New Roman CYR"/>
          <w:sz w:val="24"/>
          <w:szCs w:val="24"/>
        </w:rPr>
        <w:tab/>
        <w:t>Iдентифiкацiйний код</w:t>
      </w:r>
      <w:r>
        <w:rPr>
          <w:rFonts w:ascii="Times New Roman CYR" w:hAnsi="Times New Roman CYR" w:cs="Times New Roman CYR"/>
          <w:sz w:val="24"/>
          <w:szCs w:val="24"/>
        </w:rPr>
        <w:tab/>
        <w:t>Кiлькiсть акцiй, шт</w:t>
      </w:r>
      <w:r>
        <w:rPr>
          <w:rFonts w:ascii="Times New Roman CYR" w:hAnsi="Times New Roman CYR" w:cs="Times New Roman CYR"/>
          <w:sz w:val="24"/>
          <w:szCs w:val="24"/>
        </w:rPr>
        <w:tab/>
        <w:t>Розмiр частки акцiонера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w:t>
      </w:r>
      <w:r>
        <w:rPr>
          <w:rFonts w:ascii="Times New Roman CYR" w:hAnsi="Times New Roman CYR" w:cs="Times New Roman CYR"/>
          <w:sz w:val="24"/>
          <w:szCs w:val="24"/>
        </w:rPr>
        <w:tab/>
        <w:t>Кошеля Василь Михайлович</w:t>
      </w:r>
      <w:r>
        <w:rPr>
          <w:rFonts w:ascii="Times New Roman CYR" w:hAnsi="Times New Roman CYR" w:cs="Times New Roman CYR"/>
          <w:sz w:val="24"/>
          <w:szCs w:val="24"/>
        </w:rPr>
        <w:tab/>
      </w:r>
      <w:r>
        <w:rPr>
          <w:rFonts w:ascii="Times New Roman CYR" w:hAnsi="Times New Roman CYR" w:cs="Times New Roman CYR"/>
          <w:sz w:val="24"/>
          <w:szCs w:val="24"/>
        </w:rPr>
        <w:tab/>
        <w:t>3207400</w:t>
      </w:r>
      <w:r>
        <w:rPr>
          <w:rFonts w:ascii="Times New Roman CYR" w:hAnsi="Times New Roman CYR" w:cs="Times New Roman CYR"/>
          <w:sz w:val="24"/>
          <w:szCs w:val="24"/>
        </w:rPr>
        <w:tab/>
        <w:t>96,2844</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w:t>
      </w:r>
      <w:r>
        <w:rPr>
          <w:rFonts w:ascii="Times New Roman CYR" w:hAnsi="Times New Roman CYR" w:cs="Times New Roman CYR"/>
          <w:sz w:val="24"/>
          <w:szCs w:val="24"/>
        </w:rPr>
        <w:tab/>
        <w:t>Iнформацiя про будь-якi обмеження прав участi та голосування акцiонерiв (учасникiв) на загальних зборах емiтента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Загальна кiлькiсть акцiй</w:t>
      </w:r>
      <w:r>
        <w:rPr>
          <w:rFonts w:ascii="Times New Roman CYR" w:hAnsi="Times New Roman CYR" w:cs="Times New Roman CYR"/>
          <w:sz w:val="24"/>
          <w:szCs w:val="24"/>
        </w:rPr>
        <w:tab/>
        <w:t>Кiлькiсть акцiй з обмеженнями</w:t>
      </w:r>
      <w:r>
        <w:rPr>
          <w:rFonts w:ascii="Times New Roman CYR" w:hAnsi="Times New Roman CYR" w:cs="Times New Roman CYR"/>
          <w:sz w:val="24"/>
          <w:szCs w:val="24"/>
        </w:rPr>
        <w:tab/>
        <w:t>Пiдстава виникнення обмеження</w:t>
      </w:r>
      <w:r>
        <w:rPr>
          <w:rFonts w:ascii="Times New Roman CYR" w:hAnsi="Times New Roman CYR" w:cs="Times New Roman CYR"/>
          <w:sz w:val="24"/>
          <w:szCs w:val="24"/>
        </w:rPr>
        <w:tab/>
        <w:t>Дата виникнення обмеження</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3 331 174</w:t>
      </w:r>
      <w:r>
        <w:rPr>
          <w:rFonts w:ascii="Times New Roman CYR" w:hAnsi="Times New Roman CYR" w:cs="Times New Roman CYR"/>
          <w:sz w:val="24"/>
          <w:szCs w:val="24"/>
        </w:rPr>
        <w:tab/>
        <w:t>123 774</w:t>
      </w:r>
      <w:r>
        <w:rPr>
          <w:rFonts w:ascii="Times New Roman CYR" w:hAnsi="Times New Roman CYR" w:cs="Times New Roman CYR"/>
          <w:sz w:val="24"/>
          <w:szCs w:val="24"/>
        </w:rPr>
        <w:tab/>
        <w:t>Акцiонерам, якi не уклали договiр про обслуговування рахунку в цiнних паперах з обраною емiтентом депозитарною установою, заблоковано депозитарiєм на пiдставi п.10 Прикiнцевих положень Закону України "Про депозитарну систему України</w:t>
      </w:r>
      <w:r>
        <w:rPr>
          <w:rFonts w:ascii="Times New Roman CYR" w:hAnsi="Times New Roman CYR" w:cs="Times New Roman CYR"/>
          <w:sz w:val="24"/>
          <w:szCs w:val="24"/>
        </w:rPr>
        <w:tab/>
        <w:t>11.10.2013</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w:t>
      </w:r>
      <w:r>
        <w:rPr>
          <w:rFonts w:ascii="Times New Roman CYR" w:hAnsi="Times New Roman CYR" w:cs="Times New Roman CYR"/>
          <w:sz w:val="24"/>
          <w:szCs w:val="24"/>
        </w:rPr>
        <w:tab/>
        <w:t>Порядок призначення та звiльнення посадових осiб емiтента: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Вищим органом Товариства є загальнi збори акцiонерiв Товариства.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Товариство зобов'язане щороку скликати загальнi збори (рiчнi загальнi збори). Рiчнi загальнi збори Товариства проводяться не пiзнiше 30 квiтня наступного за звiтним року. Усi iншi загальнi збори, крiм рiчних, вважаються позачерговими.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Посадовi особи Товариства - члени Наглядової ради,  Директор.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Члени Наглядової Ради Товариства обираються Загальними зборами акцiонерiв термiном на 3 роки у кiлькостi 3 осiб. Повноваження Голови та членiв Наглядової ради дiйснi  з моменту його затвердження рiшенням загальних зборiв акцiонерного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Акцiонер може мати необмежену кiлькiсть представникiв у Наглядовiй радi, у разi встановлення загальними зборами залежностi членства в Наглядовiй  радi вiд кiлькостi акцiй,якими володiє акцiонер. Одна i та сама особа може обиратися до складу Наглядової ради неодноразово.  До складу Наглядової ради обираються акцiонери або особи, якi представляють їхнi iнтереси. Обрання членiв наглядової ради здiйснюється за рiшенням загальних зборiв акцiонерiв Товариства -  простою бiльшiстю голосiв акцiонерiв, якi зареєструвалися для участi у загальних зборах акцiонерiв та є власниками голосуючих з цього питання акцiй. Наглядова рада може бути вiдкликана достроково або переобрана пiсля закiнчення строку, на який вона обиралась, виключно Загальними зборами акцiонерiв Товариства. Без рiшення загальних зборiв повноваження члена наглядової ради припиняються:1)за його бажанням за умови письмового повiдомлення про це Товариства за два тижнi;2)в разi неможливостi виконання обов'язкiв члена наглядової ради за станом здоров'я;3)в разi набрання законної сили вироком чи рiшенням суду, яким його засуджено до покарання, що виключає можливiсть виконання обов'язкiв члена наглядової ради; 4)в разi смертi, визнання його недiєздатним, обмежено дiєздатним, безвiсно вiдсутнiм, померлим; 5) у разi отримання Товариством письмового повiдомлення про замiну члена наглядової ради, який є представником акцiонера. З припиненням повноважень члена наглядової ради одночасно припиняється дiя договору (контракту), укладеного з ним. Голова наглядової ради Товариства обирається членами наглядової ради з їх числа простою бiльшiстю голосiв вiд кiлькiсного складу наглядової ради.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Наглядова рада має право в будь-який час переобрати голову наглядової ради.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Директор, який дiє одноосiбно, обирається Наглядовою радою термiном  5 (п'ять  рокiв).  </w:t>
      </w:r>
      <w:r>
        <w:rPr>
          <w:rFonts w:ascii="Times New Roman CYR" w:hAnsi="Times New Roman CYR" w:cs="Times New Roman CYR"/>
          <w:sz w:val="24"/>
          <w:szCs w:val="24"/>
        </w:rPr>
        <w:lastRenderedPageBreak/>
        <w:t>Директором Товариства може бути будь-яка фiзична особа, яка має повну дiєздатнiсть i не входить до складу Наглядової ради. Повноваження  Директора Товариства припиняються за рiшенням Наглядової ради Товариства. Пiдстави припинення повноважень  Директора Товариства встановлюються законом, статутом Товариства, а також контрактом, укладеним з директором Товариства. На перiод своєї вiдсутностi (вiдрядження, вiдпустка, хвороба)  директор покладає виконання своїх обов'язкiв на iншу особу за його згодою (призначеною наказом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Особа, на яку покладено виконання обов'язкiв директора, вправi здiйснювати всi повноваження директора без довiреностi. Пiсля повернення   директора до виконання своїх обов'язкiв, повноваження особи, на яку було покладено виконання обов'язкiв   директора, припиняються автоматично.У разi неможливостi виконання   Директором своїх повноважень, Наглядова рада призначає особу, яка здiйснюватиме повноваження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Повноваження  директора Товариства припиняються за рiшенням наглядової ради. Пiдставами для припинення повноважень  директора  Товариства, зокрема, але не виключно,  є:</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w:t>
      </w:r>
      <w:r>
        <w:rPr>
          <w:rFonts w:ascii="Times New Roman CYR" w:hAnsi="Times New Roman CYR" w:cs="Times New Roman CYR"/>
          <w:sz w:val="24"/>
          <w:szCs w:val="24"/>
        </w:rPr>
        <w:tab/>
        <w:t>закiнчення термiну дiї повноважень;</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rPr>
        <w:tab/>
        <w:t>за згодою сторiн;</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w:t>
      </w:r>
      <w:r>
        <w:rPr>
          <w:rFonts w:ascii="Times New Roman CYR" w:hAnsi="Times New Roman CYR" w:cs="Times New Roman CYR"/>
          <w:sz w:val="24"/>
          <w:szCs w:val="24"/>
        </w:rPr>
        <w:tab/>
        <w:t xml:space="preserve">за рiшенням наглядової ради Товариства, до спливу термiну дiї  повноважень та  у випадках, передбачених  чинним законодавством України;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w:t>
      </w:r>
      <w:r>
        <w:rPr>
          <w:rFonts w:ascii="Times New Roman CYR" w:hAnsi="Times New Roman CYR" w:cs="Times New Roman CYR"/>
          <w:sz w:val="24"/>
          <w:szCs w:val="24"/>
        </w:rPr>
        <w:tab/>
        <w:t>за його власним бажанням до спливу термiну дiї повноважень та  у випадках, передбачених чинним законодавством України;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w:t>
      </w:r>
      <w:r>
        <w:rPr>
          <w:rFonts w:ascii="Times New Roman CYR" w:hAnsi="Times New Roman CYR" w:cs="Times New Roman CYR"/>
          <w:sz w:val="24"/>
          <w:szCs w:val="24"/>
        </w:rPr>
        <w:tab/>
        <w:t>при прийняттi рiшення про лiквiдацiю або припинення Товариства;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w:t>
      </w:r>
      <w:r>
        <w:rPr>
          <w:rFonts w:ascii="Times New Roman CYR" w:hAnsi="Times New Roman CYR" w:cs="Times New Roman CYR"/>
          <w:sz w:val="24"/>
          <w:szCs w:val="24"/>
        </w:rPr>
        <w:tab/>
        <w:t>при визнаннi Товариства банкрутом;</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Iншi посадовi особи емiтента ( в тому числi головний бухгалтер)  призначаються та звiльняються наказом директора.</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За звiтний перiод будь-якi винагороди або компенсацiї, виплаченi посадовим особам емiтента в разi їх звiльнення -вiдсутнi.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Хоча управлiнський персонал вважає, що вiн вживає належнi заходи на пiдтримку стабiльностi дiяльностi Товариства, необхiднi за iснуючих обставин, подальша нестабiльнiсть ситуацiї може спричинити негативний вплив на дiяльнiсть Товариства, характер та наслiдки якого на поточний момент визначити неможливо. Майбутнi умови здiйснення дiяльностi можуть вiдрiзнятися вiд оцiнок управлiнського персоналу.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Звiт призначений для вказаних користувачiв та не може використовуватись  для iнших користувачiв та iншими сторонами.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Це завдання з надання впевненостi виконувалося вiдповiдно до вимог МСЗНВ 3000 (переглянутий) "Завдання з надання впевненостi, що не є аудитом чи оглядом iсторичної фiнансової iнформацiї". (вiдповiдно до вимог п.69(h)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Ми дотримувалися вимог Мiжнародного стандарту  контролю якостi 1 та вiдповiдно впровадили комплексну систему контролю якостi, включаючи задокументовану полiтику та процедури щодо дотримання етичних вимог, Професiйних стандартiв i застосовних вимог законодавчих та нормативних актiв. (вiдповiдно до вимог п.69(i), п.А171 МСЗНВ 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Ми дотрималися вимог незалежностi та iнших вимог, викладених в Кодексi етики професiйних бухгалтерiв, затвердженому Радою з мiжнародних стандартiв етики для бухгалтерiв (далi - Кодекс РМСЕБ) та в Законi України "Про аудит фiнансової звiтностi та аудиторську дiяльнiсть" вiд 21.12.2017р. № 2258-VIII (далi - Закон № 2258), якi ?рунтуються на фундаментальних принципах чесностi, об'єктивностi, професiйної компетентностi та належної ретельностi, конфiденцiйностi та професiйної поведiнки. (вiдповiдно до вимог п.69(j), п.А172 МСЗНВ </w:t>
      </w:r>
      <w:r>
        <w:rPr>
          <w:rFonts w:ascii="Times New Roman CYR" w:hAnsi="Times New Roman CYR" w:cs="Times New Roman CYR"/>
          <w:sz w:val="24"/>
          <w:szCs w:val="24"/>
        </w:rPr>
        <w:lastRenderedPageBreak/>
        <w:t>3000(переглянутий) (видання 2016-2017))</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Ми вважаємо, що отриманi нами аудиторськi докази є достатнiми i прийнятними для використання їх як основи для нашої думки.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Ми виконали завдання з надання впевненостi щодо iнформацiї Звiту про корпоративне управлiння ПрАТ "Мукачiвський завод будiвельної керамiки", що включає опис основних характеристик систем внутрiшнього контролю i управлiння ризиками, перелiк осiб, якi прямо або опосередковано є власниками значного пакета акцiй, iнформацiю про будь-якi обмеження прав участi та голосування акцiонерiв (учасникiв) на загальних зборах, опис порядку призначення та звiльнення посадових осiб, опис повноважень посадових осiб за рiк, що закiнчився 31.12.2019 року.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вiдповiдностi до ст.40-1 ЗУ "Про цiннi папери та фондовий ринок" та керуючись МСА аудитор висловлює обмежену впевненiсть щодо зазначених вище окремих компонентiв Звiту керiвництва за 2019рiк. Виконанi аудитором процедури не надали докази, що свiдчили б про невiдповiднiсть  наданої iнформацiї.</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Основнi вiдомостi про аудиторську фiрму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Повне найменування: Товариство з обмеженою вiдповiдальнiстю АКФ "РАДА- аудит".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Скорочене найменування:  ТОВ АКФ "РАДА - аудит".</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Свiдоцтво про внесення в Реєстр аудиторських фiрм та аудиторiв, якi одноособово надають аудиторськi послуги № 0759 рiшення Аудиторської Палати України № 98 вiд 26.01.2001р., рiшення Аудиторської Палати України № 158 вiд 26.01.2006р., рiшення Аудиторської Палати України №227/3 вiд 27.01.2011р. та рiшення Аудиторської Палати України № 317/4 вiд 26.11.2015р.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Biдoмостi npо TOBAPИCTBO 3 OБMEЖEHOIO BIДПOBIДAЛЬHICTIO АКФ "РАДА-аудит" внесенi до Реєстру аудиторiв та суб'єктiв аудиторської дiяльностi у роздiл "СУБ'ЄКТИ АУДИТОРСЬКОЇ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Мiсцезнаходження: м. Київ, вул. М. Липкiвського 45, офiс 702.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Основнi вiдомостi про умови договору на проведення аудиту</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Перевiрку Звiту керiвництва за 2019рiк ПрАТ "Мукачiвський завод будiвельної керамiки" проведено згiдно з Договором про надання послуг № 3/04-20   вiд 04.03.2020р.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ПРЕДМЕТ ДОГОВОРУ: надання аудиторських послуг у формi виконання завдання з погоджених процедур: Надання Звiту з надання впевненостi щодо окремих компонентiв Звiту керiвництва за 2019рiк.</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Мiсце проведення аудиту:   </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89600,  Закарпатська обл., м. Мукачево,  вул. Берегiвська об'їздна,30</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Директор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 АКФ "РАДА - аудит"__________________________________ О.О.Iльченко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Дата видачi звiту        "18"  квiтня 2020р.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sz w:val="24"/>
          <w:szCs w:val="24"/>
        </w:rPr>
        <w:t>Інформація, передбачена Законом України "Про фінансові послуги та державне регулювання ринку фінансових послуг" (для фінансових установ)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Товариство не є фiнансовою установою</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VIII. Інформація про осіб, що володіють 5 і більше відсотками акцій емітента</w:t>
      </w:r>
    </w:p>
    <w:tbl>
      <w:tblPr>
        <w:tblW w:w="0" w:type="auto"/>
        <w:tblInd w:w="-39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300"/>
        <w:gridCol w:w="1400"/>
        <w:gridCol w:w="2300"/>
        <w:gridCol w:w="2000"/>
        <w:gridCol w:w="2000"/>
        <w:gridCol w:w="2000"/>
        <w:gridCol w:w="2121"/>
      </w:tblGrid>
      <w:tr w:rsidR="00C565D0" w:rsidTr="00044591">
        <w:tblPrEx>
          <w:tblCellMar>
            <w:top w:w="0" w:type="dxa"/>
            <w:bottom w:w="0" w:type="dxa"/>
          </w:tblCellMar>
        </w:tblPrEx>
        <w:trPr>
          <w:trHeight w:val="200"/>
        </w:trPr>
        <w:tc>
          <w:tcPr>
            <w:tcW w:w="3300" w:type="dxa"/>
            <w:vMerge w:val="restart"/>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Найменування юридичної особи</w:t>
            </w:r>
          </w:p>
        </w:tc>
        <w:tc>
          <w:tcPr>
            <w:tcW w:w="14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w:t>
            </w:r>
          </w:p>
        </w:tc>
        <w:tc>
          <w:tcPr>
            <w:tcW w:w="23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Місцезнаходження</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акцій (шт.)</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Від загальної кількості акцій (у відсотках)</w:t>
            </w:r>
          </w:p>
        </w:tc>
        <w:tc>
          <w:tcPr>
            <w:tcW w:w="4121"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за видами акцій</w:t>
            </w:r>
          </w:p>
        </w:tc>
      </w:tr>
      <w:tr w:rsidR="00C565D0" w:rsidTr="00044591">
        <w:tblPrEx>
          <w:tblCellMar>
            <w:top w:w="0" w:type="dxa"/>
            <w:bottom w:w="0" w:type="dxa"/>
          </w:tblCellMar>
        </w:tblPrEx>
        <w:trPr>
          <w:trHeight w:val="200"/>
        </w:trPr>
        <w:tc>
          <w:tcPr>
            <w:tcW w:w="3300" w:type="dxa"/>
            <w:vMerge/>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14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3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Прості іменні</w:t>
            </w:r>
          </w:p>
        </w:tc>
        <w:tc>
          <w:tcPr>
            <w:tcW w:w="212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b/>
                <w:bCs/>
              </w:rPr>
              <w:t>Привілейовані іменні</w:t>
            </w:r>
          </w:p>
        </w:tc>
      </w:tr>
      <w:tr w:rsidR="00C565D0" w:rsidTr="00044591">
        <w:tblPrEx>
          <w:tblCellMar>
            <w:top w:w="0" w:type="dxa"/>
            <w:bottom w:w="0" w:type="dxa"/>
          </w:tblCellMar>
        </w:tblPrEx>
        <w:trPr>
          <w:trHeight w:val="200"/>
        </w:trPr>
        <w:tc>
          <w:tcPr>
            <w:tcW w:w="33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23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212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0"/>
        </w:trPr>
        <w:tc>
          <w:tcPr>
            <w:tcW w:w="7000" w:type="dxa"/>
            <w:gridSpan w:val="3"/>
            <w:vMerge w:val="restart"/>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Прізвище, ім'я, по батькові фізичної особи</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акцій (шт.)</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Від загальної кількості акцій (у відсотках)</w:t>
            </w:r>
          </w:p>
        </w:tc>
        <w:tc>
          <w:tcPr>
            <w:tcW w:w="4121"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за видами акцій</w:t>
            </w:r>
          </w:p>
        </w:tc>
      </w:tr>
      <w:tr w:rsidR="00C565D0" w:rsidTr="00044591">
        <w:tblPrEx>
          <w:tblCellMar>
            <w:top w:w="0" w:type="dxa"/>
            <w:bottom w:w="0" w:type="dxa"/>
          </w:tblCellMar>
        </w:tblPrEx>
        <w:trPr>
          <w:trHeight w:val="200"/>
        </w:trPr>
        <w:tc>
          <w:tcPr>
            <w:tcW w:w="7000" w:type="dxa"/>
            <w:gridSpan w:val="3"/>
            <w:vMerge/>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Прості іменні</w:t>
            </w:r>
          </w:p>
        </w:tc>
        <w:tc>
          <w:tcPr>
            <w:tcW w:w="212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b/>
                <w:bCs/>
              </w:rPr>
              <w:t>Привілейовані іменні</w:t>
            </w:r>
          </w:p>
        </w:tc>
      </w:tr>
      <w:tr w:rsidR="00C565D0" w:rsidTr="00044591">
        <w:tblPrEx>
          <w:tblCellMar>
            <w:top w:w="0" w:type="dxa"/>
            <w:bottom w:w="0" w:type="dxa"/>
          </w:tblCellMar>
        </w:tblPrEx>
        <w:trPr>
          <w:trHeight w:val="200"/>
        </w:trPr>
        <w:tc>
          <w:tcPr>
            <w:tcW w:w="7000" w:type="dxa"/>
            <w:gridSpan w:val="3"/>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Фiзична особа</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3 207 400</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96,284373</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3 207 400</w:t>
            </w:r>
          </w:p>
        </w:tc>
        <w:tc>
          <w:tcPr>
            <w:tcW w:w="212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7000" w:type="dxa"/>
            <w:gridSpan w:val="3"/>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b/>
                <w:bCs/>
              </w:rPr>
            </w:pPr>
            <w:r>
              <w:rPr>
                <w:rFonts w:ascii="Times New Roman CYR" w:hAnsi="Times New Roman CYR" w:cs="Times New Roman CYR"/>
                <w:b/>
                <w:bCs/>
              </w:rPr>
              <w:t>Усього</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3 207 400</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96,284373</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3 207 400</w:t>
            </w:r>
          </w:p>
        </w:tc>
        <w:tc>
          <w:tcPr>
            <w:tcW w:w="212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sectPr w:rsidR="00C565D0">
          <w:pgSz w:w="16838" w:h="11906" w:orient="landscape"/>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XI. Відомості про цінні папери емітента</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1. Інформація про випуски акцій емітента</w:t>
      </w:r>
    </w:p>
    <w:tbl>
      <w:tblPr>
        <w:tblW w:w="0" w:type="auto"/>
        <w:tblInd w:w="-39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250"/>
        <w:gridCol w:w="1350"/>
        <w:gridCol w:w="2400"/>
        <w:gridCol w:w="1700"/>
        <w:gridCol w:w="1500"/>
        <w:gridCol w:w="1450"/>
        <w:gridCol w:w="1450"/>
        <w:gridCol w:w="1200"/>
        <w:gridCol w:w="1400"/>
        <w:gridCol w:w="1400"/>
      </w:tblGrid>
      <w:tr w:rsidR="00C565D0" w:rsidTr="00044591">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Дата реєстрації випуску</w:t>
            </w:r>
          </w:p>
        </w:tc>
        <w:tc>
          <w:tcPr>
            <w:tcW w:w="13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Номер свідоцтва про реєстрацію випуску</w:t>
            </w:r>
          </w:p>
        </w:tc>
        <w:tc>
          <w:tcPr>
            <w:tcW w:w="2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Найменування органу, що зареєстрував випуск</w:t>
            </w:r>
          </w:p>
        </w:tc>
        <w:tc>
          <w:tcPr>
            <w:tcW w:w="17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Міжнародний ідентифікаційний номер</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Тип цінного папера</w:t>
            </w:r>
          </w:p>
        </w:tc>
        <w:tc>
          <w:tcPr>
            <w:tcW w:w="14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Форма існування та форма випуску</w:t>
            </w:r>
          </w:p>
        </w:tc>
        <w:tc>
          <w:tcPr>
            <w:tcW w:w="14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Номінальна вартість (грн)</w:t>
            </w:r>
          </w:p>
        </w:tc>
        <w:tc>
          <w:tcPr>
            <w:tcW w:w="1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Кількість акцій (шт.)</w:t>
            </w:r>
          </w:p>
        </w:tc>
        <w:tc>
          <w:tcPr>
            <w:tcW w:w="1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Загальна номінальна вартість (грн)</w:t>
            </w:r>
          </w:p>
        </w:tc>
        <w:tc>
          <w:tcPr>
            <w:tcW w:w="14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Частка у статутному капіталі (у відсотках)</w:t>
            </w:r>
          </w:p>
        </w:tc>
      </w:tr>
      <w:tr w:rsidR="00C565D0" w:rsidTr="00044591">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13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7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14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14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c>
          <w:tcPr>
            <w:tcW w:w="12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w:t>
            </w:r>
          </w:p>
        </w:tc>
        <w:tc>
          <w:tcPr>
            <w:tcW w:w="14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w:t>
            </w:r>
          </w:p>
        </w:tc>
        <w:tc>
          <w:tcPr>
            <w:tcW w:w="14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w:t>
            </w:r>
          </w:p>
        </w:tc>
      </w:tr>
      <w:tr w:rsidR="00C565D0" w:rsidTr="00044591">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28.10.2010</w:t>
            </w:r>
          </w:p>
        </w:tc>
        <w:tc>
          <w:tcPr>
            <w:tcW w:w="135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40/07/1/10</w:t>
            </w:r>
          </w:p>
        </w:tc>
        <w:tc>
          <w:tcPr>
            <w:tcW w:w="2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Захiдне територiальне управлiння НКЦПФР</w:t>
            </w:r>
          </w:p>
        </w:tc>
        <w:tc>
          <w:tcPr>
            <w:tcW w:w="17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UA000099097</w:t>
            </w:r>
          </w:p>
        </w:tc>
        <w:tc>
          <w:tcPr>
            <w:tcW w:w="15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Акція проста бездокументарна іменна</w:t>
            </w:r>
          </w:p>
        </w:tc>
        <w:tc>
          <w:tcPr>
            <w:tcW w:w="145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Бездокументарні іменні</w:t>
            </w:r>
          </w:p>
        </w:tc>
        <w:tc>
          <w:tcPr>
            <w:tcW w:w="145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0,25</w:t>
            </w:r>
          </w:p>
        </w:tc>
        <w:tc>
          <w:tcPr>
            <w:tcW w:w="12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3 331 174</w:t>
            </w:r>
          </w:p>
        </w:tc>
        <w:tc>
          <w:tcPr>
            <w:tcW w:w="14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832 793,5</w:t>
            </w:r>
          </w:p>
        </w:tc>
        <w:tc>
          <w:tcPr>
            <w:tcW w:w="14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w:t>
            </w:r>
          </w:p>
        </w:tc>
      </w:tr>
      <w:tr w:rsidR="00C565D0" w:rsidTr="00044591">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w:t>
            </w:r>
          </w:p>
        </w:tc>
        <w:tc>
          <w:tcPr>
            <w:tcW w:w="13850" w:type="dxa"/>
            <w:gridSpan w:val="9"/>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 Облiгацiї чи будь- якi iншi цiннi папери товариство не розмiщувало.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 Дата прийняття рiшення 08 вересня 2017 року та найменування уповноваженого органу емiтента, що прийняв вiдповiдне рiшення - загальнi збори акцiонерiв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 Дата державної реєстрацiї вiдповiдних змiн до вiдомостей про юридичну особу, що мiстяться в ЄДР - 12 вересня 2017 року.</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 Повне найменування акцiонерного товариства до змiни - Публiчне акцiонерне товариство " &lt;Мукачiвський завод будiвельної керамiки&gt;.</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4. Повне найменування акцiонерного товариства пiсля змiни - Приватне акцiонерне товариство " Мукачiвський завод будiвельної керамiки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 Акцiї простi на пред"явника,привiлейованi iменнi та привiлейованi  на пред"явника не випускались та не реєструвались.</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 Iнформацiя про облiгацiї емiтента: за звiтний перiод облiгацiї товариство не випускало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 Iнформацiя про iншi цiннi папери, випущенi емiтентом: за звiтний перiод товариство не випускало iншi цiннi папери;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3.Iнформацiя про похiднi цiннi папери емiтента: у товариство вiдсутня iнформацiя про похiднi цiннi папери</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4.-Iiнформацiя про забезпечення випуску боргових цiнних паперiв: товариство борговi цiннi папери не випускало, гарантiю третiх осiб не використовувало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5.Iнформацiя про придбання власних акцiй емiтентом протягом звiтного перiоду: протягом звiтного власних акцiй Товариство не придбавало.</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rPr>
        <w:sectPr w:rsidR="00C565D0">
          <w:pgSz w:w="16838" w:h="11906" w:orient="landscape"/>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b/>
          <w:bCs/>
          <w:sz w:val="28"/>
          <w:szCs w:val="28"/>
        </w:rPr>
        <w:lastRenderedPageBreak/>
        <w:t>10. Інформація про загальну кількість голосуючих акцій та кількість голосуючих акцій, права голосу за якими обмежено, а також кількість голосуючих акцій, права голосу за якими за результатами обмеження таких прав передано іншій особі</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sz w:val="28"/>
          <w:szCs w:val="28"/>
        </w:rPr>
      </w:pPr>
    </w:p>
    <w:tbl>
      <w:tblPr>
        <w:tblW w:w="0" w:type="auto"/>
        <w:tblInd w:w="-35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62"/>
        <w:gridCol w:w="2000"/>
        <w:gridCol w:w="2000"/>
        <w:gridCol w:w="2000"/>
        <w:gridCol w:w="2100"/>
        <w:gridCol w:w="1500"/>
        <w:gridCol w:w="1500"/>
        <w:gridCol w:w="2521"/>
      </w:tblGrid>
      <w:tr w:rsidR="00C565D0" w:rsidTr="00044591">
        <w:tblPrEx>
          <w:tblCellMar>
            <w:top w:w="0" w:type="dxa"/>
            <w:bottom w:w="0" w:type="dxa"/>
          </w:tblCellMar>
        </w:tblPrEx>
        <w:trPr>
          <w:trHeight w:val="300"/>
        </w:trPr>
        <w:tc>
          <w:tcPr>
            <w:tcW w:w="1462"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Дата реєстрації випуску</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Номер свідоцтва про реєстрацію випуску</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Міжнародний ідентифікаційний номер</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Кількість акцій у випуску (шт.)</w:t>
            </w:r>
          </w:p>
        </w:tc>
        <w:tc>
          <w:tcPr>
            <w:tcW w:w="21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Загальна номінальна вартість (грн)</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Загальна кількість голосуючих акцій (шт.)</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Кількість голосуючих акцій, права голосу за якими обмежено (шт.)</w:t>
            </w:r>
          </w:p>
        </w:tc>
        <w:tc>
          <w:tcPr>
            <w:tcW w:w="252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sz w:val="20"/>
                <w:szCs w:val="20"/>
              </w:rPr>
            </w:pPr>
            <w:r>
              <w:rPr>
                <w:rFonts w:ascii="Times New Roman CYR" w:hAnsi="Times New Roman CYR" w:cs="Times New Roman CYR"/>
                <w:b/>
                <w:bCs/>
                <w:sz w:val="20"/>
                <w:szCs w:val="20"/>
              </w:rPr>
              <w:t xml:space="preserve">Кількість голосуючих акцій, права голосу за якими за результатами обмеження таких прав передано іншій особі (шт.) </w:t>
            </w:r>
          </w:p>
        </w:tc>
      </w:tr>
      <w:tr w:rsidR="00C565D0" w:rsidTr="00044591">
        <w:tblPrEx>
          <w:tblCellMar>
            <w:top w:w="0" w:type="dxa"/>
            <w:bottom w:w="0" w:type="dxa"/>
          </w:tblCellMar>
        </w:tblPrEx>
        <w:trPr>
          <w:trHeight w:val="300"/>
        </w:trPr>
        <w:tc>
          <w:tcPr>
            <w:tcW w:w="1462"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20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21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150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2521"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w:t>
            </w:r>
          </w:p>
        </w:tc>
      </w:tr>
      <w:tr w:rsidR="00C565D0" w:rsidTr="00044591">
        <w:tblPrEx>
          <w:tblCellMar>
            <w:top w:w="0" w:type="dxa"/>
            <w:bottom w:w="0" w:type="dxa"/>
          </w:tblCellMar>
        </w:tblPrEx>
        <w:trPr>
          <w:trHeight w:val="300"/>
        </w:trPr>
        <w:tc>
          <w:tcPr>
            <w:tcW w:w="1462"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28.10.2010</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40/07/1/10</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UA0000099097</w:t>
            </w:r>
          </w:p>
        </w:tc>
        <w:tc>
          <w:tcPr>
            <w:tcW w:w="2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3 331 174</w:t>
            </w:r>
          </w:p>
        </w:tc>
        <w:tc>
          <w:tcPr>
            <w:tcW w:w="21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832 793,5</w:t>
            </w:r>
          </w:p>
        </w:tc>
        <w:tc>
          <w:tcPr>
            <w:tcW w:w="15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3 207 400</w:t>
            </w:r>
          </w:p>
        </w:tc>
        <w:tc>
          <w:tcPr>
            <w:tcW w:w="15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2521"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C565D0" w:rsidTr="00044591">
        <w:tblPrEx>
          <w:tblCellMar>
            <w:top w:w="0" w:type="dxa"/>
            <w:bottom w:w="0" w:type="dxa"/>
          </w:tblCellMar>
        </w:tblPrEx>
        <w:trPr>
          <w:trHeight w:val="300"/>
        </w:trPr>
        <w:tc>
          <w:tcPr>
            <w:tcW w:w="15083" w:type="dxa"/>
            <w:gridSpan w:val="8"/>
            <w:tcBorders>
              <w:top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sz w:val="20"/>
                <w:szCs w:val="20"/>
              </w:rPr>
            </w:pPr>
            <w:r>
              <w:rPr>
                <w:rFonts w:ascii="Times New Roman CYR" w:hAnsi="Times New Roman CYR" w:cs="Times New Roman CYR"/>
                <w:b/>
                <w:bCs/>
                <w:sz w:val="20"/>
                <w:szCs w:val="20"/>
              </w:rPr>
              <w:t>Опис:</w:t>
            </w:r>
          </w:p>
        </w:tc>
      </w:tr>
      <w:tr w:rsidR="00C565D0" w:rsidTr="00044591">
        <w:tblPrEx>
          <w:tblCellMar>
            <w:top w:w="0" w:type="dxa"/>
            <w:bottom w:w="0" w:type="dxa"/>
          </w:tblCellMar>
        </w:tblPrEx>
        <w:trPr>
          <w:trHeight w:val="300"/>
        </w:trPr>
        <w:tc>
          <w:tcPr>
            <w:tcW w:w="15083" w:type="dxa"/>
            <w:gridSpan w:val="8"/>
            <w:tcBorders>
              <w:top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sz w:val="20"/>
                <w:szCs w:val="20"/>
              </w:rPr>
            </w:pPr>
            <w:r>
              <w:rPr>
                <w:rFonts w:ascii="Times New Roman CYR" w:hAnsi="Times New Roman CYR" w:cs="Times New Roman CYR"/>
                <w:sz w:val="20"/>
                <w:szCs w:val="20"/>
              </w:rPr>
              <w:t>Кiлькiсть голосуючих акцiй, права голосу за якими обмежено та кiлькiсть голосуючих акцiй, права голосу за якими за результатами обмеження таких прав передано iншiй особi - невiдомо</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sectPr w:rsidR="00C565D0">
          <w:pgSz w:w="16838" w:h="11906" w:orient="landscape"/>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0"/>
          <w:szCs w:val="20"/>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XIII. Інформація про господарську та фінансову діяльність емітента</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1. Інформація про основні засоби емітента (за залишковою вартістю)</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58"/>
        <w:gridCol w:w="1260"/>
        <w:gridCol w:w="1080"/>
        <w:gridCol w:w="1260"/>
        <w:gridCol w:w="1080"/>
        <w:gridCol w:w="1260"/>
        <w:gridCol w:w="1082"/>
      </w:tblGrid>
      <w:tr w:rsidR="00C565D0" w:rsidTr="00044591">
        <w:tblPrEx>
          <w:tblCellMar>
            <w:top w:w="0" w:type="dxa"/>
            <w:bottom w:w="0" w:type="dxa"/>
          </w:tblCellMar>
        </w:tblPrEx>
        <w:trPr>
          <w:trHeight w:val="200"/>
        </w:trPr>
        <w:tc>
          <w:tcPr>
            <w:tcW w:w="3058" w:type="dxa"/>
            <w:vMerge w:val="restart"/>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Найменування основних засобів</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Власні основні засоби (тис. грн)</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Орендовані основні засоби (тис. грн)</w:t>
            </w:r>
          </w:p>
        </w:tc>
        <w:tc>
          <w:tcPr>
            <w:tcW w:w="2342"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Основні засоби, усього (тис. грн)</w:t>
            </w:r>
          </w:p>
        </w:tc>
      </w:tr>
      <w:tr w:rsidR="00C565D0" w:rsidTr="00044591">
        <w:tblPrEx>
          <w:tblCellMar>
            <w:top w:w="0" w:type="dxa"/>
            <w:bottom w:w="0" w:type="dxa"/>
          </w:tblCellMar>
        </w:tblPrEx>
        <w:trPr>
          <w:trHeight w:val="200"/>
        </w:trPr>
        <w:tc>
          <w:tcPr>
            <w:tcW w:w="3058" w:type="dxa"/>
            <w:vMerge/>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1. Виробничого призначення: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будівлі та споруди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1 735</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1 735</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1 735</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1 735</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машини та обладнання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1 318</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1 318</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1 318</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1 318</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транспортні засоби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199,7</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199,7</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199,7</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199,7</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земельні ділянки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інші</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2. Невиробничого призначення: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будівлі та споруди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машини та обладнання</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транспортні засоби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земельні ділянки</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інвестиційна нерухомість</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інші</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Усього</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c>
          <w:tcPr>
            <w:tcW w:w="1082"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3 252,7</w:t>
            </w:r>
          </w:p>
        </w:tc>
      </w:tr>
      <w:tr w:rsidR="00C565D0" w:rsidTr="00044591">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w:t>
            </w:r>
          </w:p>
        </w:tc>
        <w:tc>
          <w:tcPr>
            <w:tcW w:w="7022" w:type="dxa"/>
            <w:gridSpan w:val="6"/>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Товариство  не здiйснює виробничої дiяльностi.</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Станом на 31.12.2019 року згiдно з даними бухгалтерського облiку на балансi товариства облiковувалися основнi засоби,.Залишкова вартiсть основних засобiв станом на складала 3252.7.00 тис.грн. Середнiй рiвень зносу становить 66,8 вiдсоткiв.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Процент зносу основних засобiв по групам виробничого призначення: будiвлi i споруди - 66.76% машини i обладнання - 64,5% транспортнi засоби -80,4%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Всi основнi засоби власнi. Обмежень при використаннi основних засобiв немає.</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2. Інформація щодо вартості чистих активів емітента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260"/>
        <w:gridCol w:w="2740"/>
        <w:gridCol w:w="3000"/>
        <w:gridCol w:w="3000"/>
      </w:tblGrid>
      <w:tr w:rsidR="00C565D0" w:rsidTr="00044591">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Найменування показника</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За звітний період</w:t>
            </w:r>
          </w:p>
        </w:tc>
        <w:tc>
          <w:tcPr>
            <w:tcW w:w="3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За попередній період</w:t>
            </w:r>
          </w:p>
        </w:tc>
      </w:tr>
      <w:tr w:rsidR="00C565D0" w:rsidTr="00044591">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Розрахункова вартість чистих активів (тис.грн)</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2 067,4</w:t>
            </w:r>
          </w:p>
        </w:tc>
        <w:tc>
          <w:tcPr>
            <w:tcW w:w="3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2 157,4</w:t>
            </w:r>
          </w:p>
        </w:tc>
      </w:tr>
      <w:tr w:rsidR="00C565D0" w:rsidTr="00044591">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Статутний капітал (тис.грн)</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c>
          <w:tcPr>
            <w:tcW w:w="3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r>
      <w:tr w:rsidR="00C565D0" w:rsidTr="00044591">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Скоригований статутний капітал (тис.грн)</w:t>
            </w:r>
          </w:p>
        </w:tc>
        <w:tc>
          <w:tcPr>
            <w:tcW w:w="3000" w:type="dxa"/>
            <w:tcBorders>
              <w:top w:val="single" w:sz="6" w:space="0" w:color="auto"/>
              <w:left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c>
          <w:tcPr>
            <w:tcW w:w="3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r>
      <w:tr w:rsidR="00C565D0" w:rsidTr="00044591">
        <w:tblPrEx>
          <w:tblCellMar>
            <w:top w:w="0" w:type="dxa"/>
            <w:bottom w:w="0" w:type="dxa"/>
          </w:tblCellMar>
        </w:tblPrEx>
        <w:trPr>
          <w:trHeight w:val="200"/>
        </w:trPr>
        <w:tc>
          <w:tcPr>
            <w:tcW w:w="126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Опис</w:t>
            </w:r>
          </w:p>
        </w:tc>
        <w:tc>
          <w:tcPr>
            <w:tcW w:w="874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Розрахунок чистих активiв за звiтний та попереднiй перiоди здiйснено згiдно з Методичними рекомендацiями щодо визначення вартостi чистих активiв акцiонерного товариства, схвалених рiшенням НКЦПФР вiд 17.11.2004 р. № 485. Розрахунок проведено за даними Балансу.</w:t>
            </w:r>
          </w:p>
        </w:tc>
      </w:tr>
      <w:tr w:rsidR="00C565D0" w:rsidTr="00044591">
        <w:tblPrEx>
          <w:tblCellMar>
            <w:top w:w="0" w:type="dxa"/>
            <w:bottom w:w="0" w:type="dxa"/>
          </w:tblCellMar>
        </w:tblPrEx>
        <w:trPr>
          <w:trHeight w:val="200"/>
        </w:trPr>
        <w:tc>
          <w:tcPr>
            <w:tcW w:w="126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Висновок</w:t>
            </w:r>
          </w:p>
        </w:tc>
        <w:tc>
          <w:tcPr>
            <w:tcW w:w="8740" w:type="dxa"/>
            <w:gridSpan w:val="3"/>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Розрахункова вартiсть чистих активiв перевищує статутний . Розрахункова вартiсть чистих активiв перевищує скоригований статутний капiтал . Вимоги частини третьої статтi 155 Цивiльного кодексу України дотриманi. Зменшення статутного капiталу не вимагається.</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3. Інформація про зобов'язання та забезпечення емітента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780"/>
        <w:gridCol w:w="1440"/>
        <w:gridCol w:w="1480"/>
        <w:gridCol w:w="1940"/>
        <w:gridCol w:w="1328"/>
      </w:tblGrid>
      <w:tr w:rsidR="00C565D0" w:rsidTr="00044591">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Види зобов’язань</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xml:space="preserve">Дата </w:t>
            </w:r>
            <w:r>
              <w:rPr>
                <w:rFonts w:ascii="Times New Roman CYR" w:hAnsi="Times New Roman CYR" w:cs="Times New Roman CYR"/>
              </w:rPr>
              <w:lastRenderedPageBreak/>
              <w:t>виникнення</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 xml:space="preserve">Непогашена </w:t>
            </w:r>
            <w:r>
              <w:rPr>
                <w:rFonts w:ascii="Times New Roman CYR" w:hAnsi="Times New Roman CYR" w:cs="Times New Roman CYR"/>
              </w:rPr>
              <w:lastRenderedPageBreak/>
              <w:t>частина боргу (тис. грн)</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 xml:space="preserve">Відсоток за </w:t>
            </w:r>
            <w:r>
              <w:rPr>
                <w:rFonts w:ascii="Times New Roman CYR" w:hAnsi="Times New Roman CYR" w:cs="Times New Roman CYR"/>
              </w:rPr>
              <w:lastRenderedPageBreak/>
              <w:t>користування коштами (відсоток річних)</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 xml:space="preserve">Дата </w:t>
            </w:r>
            <w:r>
              <w:rPr>
                <w:rFonts w:ascii="Times New Roman CYR" w:hAnsi="Times New Roman CYR" w:cs="Times New Roman CYR"/>
              </w:rPr>
              <w:lastRenderedPageBreak/>
              <w:t>погашення</w:t>
            </w:r>
          </w:p>
        </w:tc>
      </w:tr>
      <w:tr w:rsidR="00C565D0" w:rsidTr="00044591">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lastRenderedPageBreak/>
              <w:t>Кредити банку</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 тому числі:</w:t>
            </w:r>
          </w:p>
        </w:tc>
        <w:tc>
          <w:tcPr>
            <w:tcW w:w="6188" w:type="dxa"/>
            <w:gridSpan w:val="4"/>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Зобов’язання за цінними паперами</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 тому числі:</w:t>
            </w:r>
          </w:p>
        </w:tc>
        <w:tc>
          <w:tcPr>
            <w:tcW w:w="6188" w:type="dxa"/>
            <w:gridSpan w:val="4"/>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облігаціями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іпотечними цінними паперами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сертифікатами ФОН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векселями (всього)</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іншими цінними паперами (у тому числі за похідними цінними паперами) (за кожним видом):</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фінансовими інвестиціями в корпоративні права (за кожним видом):</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Податкові зобов'язання</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Фінансова допомога на зворотній основі</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зобов'язання та забезпечення</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1 801,5</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Усього зобов'язань та забезпечень</w:t>
            </w:r>
          </w:p>
        </w:tc>
        <w:tc>
          <w:tcPr>
            <w:tcW w:w="14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1 801,5</w:t>
            </w:r>
          </w:p>
        </w:tc>
        <w:tc>
          <w:tcPr>
            <w:tcW w:w="194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C565D0" w:rsidTr="00044591">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w:t>
            </w:r>
          </w:p>
        </w:tc>
        <w:tc>
          <w:tcPr>
            <w:tcW w:w="6188" w:type="dxa"/>
            <w:gridSpan w:val="4"/>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Зобовязання по iншими цiнним паперам вiдсутнi</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6. Інформація про осіб, послугами яких користується емітент</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Повне найменування юридичної особи або прізвище, ім'я, по батькові фізичної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Публiчне акцiонерне товариство "Нацiональний Депозитарiй України"</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Організаційно-правова форма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Публічне акціонерне товариство</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30370711</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Місцезнаходження</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04071, Україна, д/в р-н, м.Київ, Тропiнiна, 7Г</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2092</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01.10.2013</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Міжміський код та телефон</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 482-15-15</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Факс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 591-04-00</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Депозитарна дiяльнiсть Центрального депозитарiю</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Опис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01 жовтня 2013 року Нацiональною комiсiєю з цiнних паперiв та фондового ринку були зареєстрованi поданi Публiчним акцiонерним товариством "Нацiональний депозитарiй України" Правила Центрального депозитарiю цiнних паперiв (рiшення Комiсiї вiд 01.10.2013 №2092). Емiтент приєднався </w:t>
            </w:r>
            <w:r>
              <w:rPr>
                <w:rFonts w:ascii="Times New Roman CYR" w:hAnsi="Times New Roman CYR" w:cs="Times New Roman CYR"/>
              </w:rPr>
              <w:lastRenderedPageBreak/>
              <w:t>до встановлених Центральним депозитарiєм Умов Договору про обслуговування випускiв цiнних паперiв згiдно Заяви-приєднання № ОВ-1728 вiд 11.11.2013р.</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Повне найменування юридичної особи або прізвище, ім'я, по батькові фізичної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Товариство з обмеженою вiдповiдальнiстю "Фiнансова компанiя "Захiдна iнвестицiйна група"</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Організаційно-правова форма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Товариство з обмеженою відповідальністю</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30610731</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Місцезнаходження</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76018, Україна, Iвано-Франкiвська обл., д/в р-н, м.Iвано-Франкiвськ, площа Мiцкевича, будинок 6, офiс 5</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263160</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20.06.2013</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Міжміський код та телефон</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(0342)78-53-28</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Факс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(0342)52-57 -67</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Депозитарна дiяльнiсть</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Опис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Надає товариству послуги.</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Повне найменування юридичної особи або прізвище, ім'я, по батькові фізичної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УСТАНОВА АГЕНТСТВО З РОЗВИТКУ ИНФРАСТРУКТУРИ ФОНДОВОГО РИНКУ УКРАИНИ</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Організаційно-правова форма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організація (установа, заклад)</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21676262</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Місцезнаходження</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03150, Україна, д/в р-н, м.Київ, АНТОНОВИЧА, будинок 51, офис 1206</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DR/00002/ARM</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18.02.2019</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Міжміський код та телефон</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 287-56-70</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Факс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 287-56-73</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Дiяльнiсть з подання звiтностi та/або адмiнiстративних даних до НКЦПФР</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Опис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Надає товариству послуги.</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Повне найменування юридичної особи або прізвище, ім'я, по батькові фізичної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Товариство з обмеженою вiдповiдальнiстю АКФ "РАДА- аудит"</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Організаційно-правова форма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Товариство з обмеженою відповідальністю</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23236840</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Місцезнаходження</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03035, Україна, д/в р-н, м.Київ, М. Липкiвського 45, офiс 702.</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lastRenderedPageBreak/>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317/4</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Аудиторська палата України</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26.11.2015</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Міжміський код та телефон</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т.(050)3583335, (067)3462761</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Факс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немає</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Вид діяльності</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Аудиторськi послуги</w:t>
            </w:r>
          </w:p>
        </w:tc>
      </w:tr>
      <w:tr w:rsidR="00C565D0" w:rsidTr="00044591">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Опис</w:t>
            </w:r>
          </w:p>
        </w:tc>
        <w:tc>
          <w:tcPr>
            <w:tcW w:w="4000" w:type="dxa"/>
            <w:tcBorders>
              <w:top w:val="single" w:sz="6" w:space="0" w:color="auto"/>
              <w:left w:val="single" w:sz="6" w:space="0" w:color="auto"/>
              <w:bottom w:val="single" w:sz="6" w:space="0" w:color="auto"/>
            </w:tcBorders>
          </w:tcPr>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Iнформацiя про аудитора , який висловив "Думку "зазначену у "Звiтi керiвництва" за  2019 р.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Повне найменування: Товариство з обмеженою вiдповiдальнiстю АКФ "РАДА- аудит".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Скорочене найменування:  ТОВ АКФ "РАДА - аудит".</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Свiдоцтво про внесення в Реєстр аудиторських фiрм та аудиторiв, якi одноособово надають аудиторськi послуги № 0759 рiшення Аудиторської Палати України № 98 вiд 26.01.2001р., рiшення Аудиторської Палати України № 158 вiд 26.01.2006р., рiшення Аудиторської Палати України №227/3 вiд 27.01.2011р. та рiшення Аудиторської Палати України № 317/4 вiд 26.11.2015р.</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Biдoмостi npо TOBAPИCTBO 3 OБMEЖEHOIO BIДПOBIДAЛЬHICTIO АКФ "РАДА-аудит" внесенi до Реєстру аудиторiв та суб'єктiв аудиторської дiяльностi у роздiл "СУБ'ЄКТИ АУДИТОРСЬКОЇ ДIЯЛЬНОСТI"</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Мiсцезнаходження: м. Київ, вул. М. Липкiвського 45, офiс 702. </w:t>
            </w: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044591">
            <w:pPr>
              <w:widowControl w:val="0"/>
              <w:autoSpaceDE w:val="0"/>
              <w:autoSpaceDN w:val="0"/>
              <w:adjustRightInd w:val="0"/>
              <w:spacing w:after="0" w:line="240" w:lineRule="auto"/>
              <w:jc w:val="both"/>
              <w:rPr>
                <w:rFonts w:ascii="Times New Roman CYR" w:hAnsi="Times New Roman CYR" w:cs="Times New Roman CYR"/>
              </w:rPr>
            </w:pP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ФІНАНСОВИЙ ЗВІТ</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суб'єкта малого підприємництва</w:t>
      </w:r>
    </w:p>
    <w:tbl>
      <w:tblPr>
        <w:tblW w:w="0" w:type="auto"/>
        <w:tblInd w:w="108" w:type="dxa"/>
        <w:tblLayout w:type="fixed"/>
        <w:tblLook w:val="0000" w:firstRow="0" w:lastRow="0" w:firstColumn="0" w:lastColumn="0" w:noHBand="0" w:noVBand="0"/>
      </w:tblPr>
      <w:tblGrid>
        <w:gridCol w:w="2160"/>
        <w:gridCol w:w="4490"/>
        <w:gridCol w:w="1990"/>
        <w:gridCol w:w="1360"/>
      </w:tblGrid>
      <w:tr w:rsidR="00C565D0" w:rsidTr="00044591">
        <w:tblPrEx>
          <w:tblCellMar>
            <w:top w:w="0" w:type="dxa"/>
            <w:bottom w:w="0" w:type="dxa"/>
          </w:tblCellMar>
        </w:tblPrEx>
        <w:trPr>
          <w:gridBefore w:val="3"/>
          <w:wBefore w:w="8640" w:type="dxa"/>
          <w:trHeight w:val="298"/>
        </w:trPr>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КОДИ</w:t>
            </w:r>
          </w:p>
        </w:tc>
      </w:tr>
      <w:tr w:rsidR="00C565D0" w:rsidTr="00044591">
        <w:tblPrEx>
          <w:tblCellMar>
            <w:top w:w="0" w:type="dxa"/>
            <w:bottom w:w="0" w:type="dxa"/>
          </w:tblCellMar>
        </w:tblPrEx>
        <w:trPr>
          <w:gridBefore w:val="2"/>
          <w:wBefore w:w="6650" w:type="dxa"/>
          <w:trHeight w:val="298"/>
        </w:trPr>
        <w:tc>
          <w:tcPr>
            <w:tcW w:w="1990" w:type="dxa"/>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(рік, місяць, число)</w:t>
            </w:r>
          </w:p>
        </w:tc>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2020.01.01</w:t>
            </w:r>
          </w:p>
        </w:tc>
      </w:tr>
      <w:tr w:rsidR="00C565D0" w:rsidTr="00044591">
        <w:tblPrEx>
          <w:tblCellMar>
            <w:top w:w="0" w:type="dxa"/>
            <w:bottom w:w="0" w:type="dxa"/>
          </w:tblCellMar>
        </w:tblPrEx>
        <w:tc>
          <w:tcPr>
            <w:tcW w:w="2160" w:type="dxa"/>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Підприємство</w:t>
            </w:r>
          </w:p>
        </w:tc>
        <w:tc>
          <w:tcPr>
            <w:tcW w:w="4490" w:type="dxa"/>
            <w:vMerge w:val="restart"/>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Приватне  акцiонерне товариство "Мукачiвський завод будiвельної керамiки"</w:t>
            </w:r>
          </w:p>
        </w:tc>
        <w:tc>
          <w:tcPr>
            <w:tcW w:w="1990" w:type="dxa"/>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ЄДРПОУ</w:t>
            </w:r>
          </w:p>
        </w:tc>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00293580</w:t>
            </w:r>
          </w:p>
        </w:tc>
      </w:tr>
      <w:tr w:rsidR="00C565D0" w:rsidTr="00044591">
        <w:tblPrEx>
          <w:tblCellMar>
            <w:top w:w="0" w:type="dxa"/>
            <w:bottom w:w="0" w:type="dxa"/>
          </w:tblCellMar>
        </w:tblPrEx>
        <w:tc>
          <w:tcPr>
            <w:tcW w:w="2160" w:type="dxa"/>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Територія</w:t>
            </w:r>
          </w:p>
        </w:tc>
        <w:tc>
          <w:tcPr>
            <w:tcW w:w="4490" w:type="dxa"/>
            <w:vMerge w:val="restart"/>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Закарпатська область, м.Мукачеве</w:t>
            </w:r>
          </w:p>
        </w:tc>
        <w:tc>
          <w:tcPr>
            <w:tcW w:w="1990" w:type="dxa"/>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КОАТУУ</w:t>
            </w:r>
          </w:p>
        </w:tc>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2110400000</w:t>
            </w:r>
          </w:p>
        </w:tc>
      </w:tr>
      <w:tr w:rsidR="00C565D0" w:rsidTr="00044591">
        <w:tblPrEx>
          <w:tblCellMar>
            <w:top w:w="0" w:type="dxa"/>
            <w:bottom w:w="0" w:type="dxa"/>
          </w:tblCellMar>
        </w:tblPrEx>
        <w:tc>
          <w:tcPr>
            <w:tcW w:w="2160" w:type="dxa"/>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Організаційно-правова форма господарювання</w:t>
            </w:r>
          </w:p>
        </w:tc>
        <w:tc>
          <w:tcPr>
            <w:tcW w:w="4490" w:type="dxa"/>
            <w:vMerge w:val="restart"/>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Акціонерне товариство</w:t>
            </w:r>
          </w:p>
        </w:tc>
        <w:tc>
          <w:tcPr>
            <w:tcW w:w="1990" w:type="dxa"/>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КОПФГ</w:t>
            </w:r>
          </w:p>
        </w:tc>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230</w:t>
            </w:r>
          </w:p>
        </w:tc>
      </w:tr>
      <w:tr w:rsidR="00C565D0" w:rsidTr="00044591">
        <w:tblPrEx>
          <w:tblCellMar>
            <w:top w:w="0" w:type="dxa"/>
            <w:bottom w:w="0" w:type="dxa"/>
          </w:tblCellMar>
        </w:tblPrEx>
        <w:trPr>
          <w:trHeight w:val="298"/>
        </w:trPr>
        <w:tc>
          <w:tcPr>
            <w:tcW w:w="2160" w:type="dxa"/>
            <w:vMerge w:val="restart"/>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lastRenderedPageBreak/>
              <w:t>Вид економічної діяльності</w:t>
            </w:r>
          </w:p>
        </w:tc>
        <w:tc>
          <w:tcPr>
            <w:tcW w:w="4490" w:type="dxa"/>
            <w:vMerge w:val="restart"/>
            <w:tcBorders>
              <w:top w:val="nil"/>
              <w:left w:val="nil"/>
              <w:bottom w:val="nil"/>
              <w:right w:val="nil"/>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w:t>
            </w:r>
          </w:p>
        </w:tc>
        <w:tc>
          <w:tcPr>
            <w:tcW w:w="1990" w:type="dxa"/>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КВЕД</w:t>
            </w:r>
          </w:p>
        </w:tc>
        <w:tc>
          <w:tcPr>
            <w:tcW w:w="136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46,19</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Середня кількість працівників, осіб: </w:t>
      </w:r>
      <w:r>
        <w:rPr>
          <w:rFonts w:ascii="Times New Roman CYR" w:hAnsi="Times New Roman CYR" w:cs="Times New Roman CYR"/>
        </w:rPr>
        <w:t>2</w:t>
      </w:r>
    </w:p>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Одиниця виміру: </w:t>
      </w:r>
      <w:r>
        <w:rPr>
          <w:rFonts w:ascii="Times New Roman CYR" w:hAnsi="Times New Roman CYR" w:cs="Times New Roman CYR"/>
        </w:rPr>
        <w:t>тис.грн. з одним десятковим знаком</w:t>
      </w:r>
    </w:p>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Адреса, телефон: </w:t>
      </w:r>
      <w:r>
        <w:rPr>
          <w:rFonts w:ascii="Times New Roman CYR" w:hAnsi="Times New Roman CYR" w:cs="Times New Roman CYR"/>
        </w:rPr>
        <w:t>89600, Закарпатська обл., д/в р-н, Мукачево, вул.Берегiвська-об"їзна,30, (03131) 2-30-56</w:t>
      </w: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1. Баланс</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31.12.2019 p.</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Форма №1-м</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874"/>
        <w:gridCol w:w="855"/>
        <w:gridCol w:w="645"/>
        <w:gridCol w:w="1000"/>
      </w:tblGrid>
      <w:tr w:rsidR="00C565D0" w:rsidTr="00044591">
        <w:tblPrEx>
          <w:tblCellMar>
            <w:top w:w="0" w:type="dxa"/>
            <w:bottom w:w="0" w:type="dxa"/>
          </w:tblCellMar>
        </w:tblPrEx>
        <w:trPr>
          <w:gridBefore w:val="3"/>
          <w:wBefore w:w="7500" w:type="dxa"/>
          <w:trHeight w:val="280"/>
        </w:trPr>
        <w:tc>
          <w:tcPr>
            <w:tcW w:w="1500" w:type="dxa"/>
            <w:gridSpan w:val="2"/>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Код за ДКУД</w:t>
            </w:r>
          </w:p>
        </w:tc>
        <w:tc>
          <w:tcPr>
            <w:tcW w:w="1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1801006</w:t>
            </w:r>
          </w:p>
        </w:tc>
      </w:tr>
      <w:tr w:rsidR="00C565D0" w:rsidTr="00044591">
        <w:tblPrEx>
          <w:tblCellMar>
            <w:top w:w="0" w:type="dxa"/>
            <w:bottom w:w="0" w:type="dxa"/>
          </w:tblCellMar>
        </w:tblPrEx>
        <w:trPr>
          <w:trHeight w:val="530"/>
        </w:trPr>
        <w:tc>
          <w:tcPr>
            <w:tcW w:w="5850" w:type="dxa"/>
            <w:tcBorders>
              <w:top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Актив</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звітного року</w:t>
            </w:r>
          </w:p>
        </w:tc>
        <w:tc>
          <w:tcPr>
            <w:tcW w:w="1645" w:type="dxa"/>
            <w:gridSpan w:val="2"/>
            <w:tcBorders>
              <w:top w:val="single" w:sz="6" w:space="0" w:color="auto"/>
              <w:left w:val="single" w:sz="6" w:space="0" w:color="auto"/>
              <w:bottom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звітного періоду</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gridSpan w:val="2"/>
            <w:tcBorders>
              <w:top w:val="single" w:sz="6" w:space="0" w:color="auto"/>
              <w:left w:val="single" w:sz="6" w:space="0" w:color="auto"/>
              <w:bottom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 Необоротні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Незавершені капітальні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засоби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3252,7</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3252,7</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первісна вартість</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1011</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9786,5</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9786,5</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знос</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1012</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(6533,8)</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(6533,8)</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Довгострокові біологічні активи </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1020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Довгострокові фінансові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1030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необоротні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1095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3253,7</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3253,7</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 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Запаси: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666,8</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615,2</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готова продукція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1103</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430,8</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430,8</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Поточні біологічні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1110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Дебіторська заборгованість за товари, роботи, послуги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1125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16,4</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Дебіторська заборгованість за розрахунками з бюджетом</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1135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з податку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1136</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Інша поточна дебіторська заборгованість</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1155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Поточні фінансові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1160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Гроші та їх еквіваленти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1165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Витрати майбутніх періодів</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1170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II</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1195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683,2</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615,2</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III. Необоротні активи, утримувані для продажу, та групи вибуття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Баланс</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3936,9</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3868,9</w:t>
            </w:r>
          </w:p>
        </w:tc>
      </w:tr>
    </w:tbl>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1729"/>
        <w:gridCol w:w="1645"/>
      </w:tblGrid>
      <w:tr w:rsidR="00C565D0" w:rsidTr="00044591">
        <w:tblPrEx>
          <w:tblCellMar>
            <w:top w:w="0" w:type="dxa"/>
            <w:bottom w:w="0" w:type="dxa"/>
          </w:tblCellMar>
        </w:tblPrEx>
        <w:trPr>
          <w:trHeight w:val="529"/>
        </w:trPr>
        <w:tc>
          <w:tcPr>
            <w:tcW w:w="5850" w:type="dxa"/>
            <w:tcBorders>
              <w:top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Пасив</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звітного року</w:t>
            </w:r>
          </w:p>
        </w:tc>
        <w:tc>
          <w:tcPr>
            <w:tcW w:w="1645" w:type="dxa"/>
            <w:tcBorders>
              <w:top w:val="single" w:sz="6" w:space="0" w:color="auto"/>
              <w:left w:val="single" w:sz="6" w:space="0" w:color="auto"/>
              <w:bottom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звітного періоду</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tcBorders>
              <w:top w:val="single" w:sz="6" w:space="0" w:color="auto"/>
              <w:left w:val="single" w:sz="6" w:space="0" w:color="auto"/>
              <w:bottom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 Власний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5"/>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Зареєстрований (пайовий)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1400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832,8</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Додатковий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1410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Резервний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1415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Нерозподілений прибуток (непокритий збиток)</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1420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1324,6</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1234,6</w:t>
            </w:r>
          </w:p>
        </w:tc>
      </w:tr>
      <w:tr w:rsidR="00C565D0" w:rsidTr="00044591">
        <w:tblPrEx>
          <w:tblBorders>
            <w:top w:val="none" w:sz="0" w:space="0" w:color="auto"/>
            <w:left w:val="none" w:sz="0" w:space="0" w:color="auto"/>
            <w:bottom w:val="none" w:sz="0" w:space="0" w:color="auto"/>
            <w:right w:val="none" w:sz="0" w:space="0" w:color="auto"/>
          </w:tblBorders>
          <w:tblCellMar>
            <w:top w:w="0" w:type="dxa"/>
            <w:bottom w:w="0" w:type="dxa"/>
          </w:tblCellMar>
        </w:tblPrEx>
        <w:trPr>
          <w:trHeight w:val="200"/>
        </w:trPr>
        <w:tc>
          <w:tcPr>
            <w:tcW w:w="5850"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Неоплачений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1425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1495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2157,4</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2067,4</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II. Довгострокові зобов`язання, цільове фінансування </w:t>
            </w:r>
            <w:r>
              <w:rPr>
                <w:rFonts w:ascii="Times New Roman CYR" w:hAnsi="Times New Roman CYR" w:cs="Times New Roman CYR"/>
                <w:b/>
                <w:bCs/>
              </w:rPr>
              <w:lastRenderedPageBreak/>
              <w:t>та забезпечення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1595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lastRenderedPageBreak/>
              <w:t>III. Поточні зобов'язання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Короткострокові кредити банків</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1600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260,1</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282,1</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Поточна кредиторська заборгованість за: довгостроковими зобов'язаннями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1610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товари, роботи, послуги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1615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1519,4</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1519,4</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 бюджетом</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з податку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1621</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зі страхування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 оплати праці</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1630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Доходи майбутніх періодів</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1665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поточні зобов'язання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1690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III</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1695</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1779,5</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1801,5</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IV. Зобов'язання, пов'язані з необоротними активами, утримуваними для продажу, та групами вибуття</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1700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Баланс</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1900</w:t>
            </w:r>
          </w:p>
        </w:tc>
        <w:tc>
          <w:tcPr>
            <w:tcW w:w="1729"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3936,9</w:t>
            </w:r>
          </w:p>
        </w:tc>
        <w:tc>
          <w:tcPr>
            <w:tcW w:w="1645"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3868,9</w:t>
            </w:r>
          </w:p>
        </w:tc>
      </w:tr>
    </w:tbl>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Примітки: Активи товариства зменшились на 2 вiдсотки.</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Товариство не здiйснює виробничої дiяльностi</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2. Звіт про фінансові результати</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2019 р.</w:t>
      </w: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Форма №2-м</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874"/>
        <w:gridCol w:w="855"/>
        <w:gridCol w:w="645"/>
        <w:gridCol w:w="1000"/>
      </w:tblGrid>
      <w:tr w:rsidR="00C565D0" w:rsidTr="00044591">
        <w:tblPrEx>
          <w:tblCellMar>
            <w:top w:w="0" w:type="dxa"/>
            <w:bottom w:w="0" w:type="dxa"/>
          </w:tblCellMar>
        </w:tblPrEx>
        <w:trPr>
          <w:gridBefore w:val="3"/>
          <w:wBefore w:w="7500" w:type="dxa"/>
          <w:trHeight w:val="280"/>
        </w:trPr>
        <w:tc>
          <w:tcPr>
            <w:tcW w:w="1500" w:type="dxa"/>
            <w:gridSpan w:val="2"/>
            <w:tcBorders>
              <w:top w:val="nil"/>
              <w:left w:val="nil"/>
              <w:bottom w:val="nil"/>
              <w:right w:val="single" w:sz="6" w:space="0" w:color="auto"/>
            </w:tcBorders>
            <w:vAlign w:val="center"/>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Код за ДКУД</w:t>
            </w:r>
          </w:p>
        </w:tc>
        <w:tc>
          <w:tcPr>
            <w:tcW w:w="1000" w:type="dxa"/>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1801007</w:t>
            </w:r>
          </w:p>
        </w:tc>
      </w:tr>
      <w:tr w:rsidR="00C565D0" w:rsidTr="00044591">
        <w:tblPrEx>
          <w:tblCellMar>
            <w:top w:w="0" w:type="dxa"/>
            <w:bottom w:w="0" w:type="dxa"/>
          </w:tblCellMar>
        </w:tblPrEx>
        <w:trPr>
          <w:trHeight w:val="530"/>
        </w:trPr>
        <w:tc>
          <w:tcPr>
            <w:tcW w:w="5850" w:type="dxa"/>
            <w:tcBorders>
              <w:top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Стаття</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звітний період</w:t>
            </w:r>
          </w:p>
        </w:tc>
        <w:tc>
          <w:tcPr>
            <w:tcW w:w="1645" w:type="dxa"/>
            <w:gridSpan w:val="2"/>
            <w:tcBorders>
              <w:top w:val="single" w:sz="6" w:space="0" w:color="auto"/>
              <w:left w:val="single" w:sz="6" w:space="0" w:color="auto"/>
              <w:bottom w:val="single" w:sz="6" w:space="0" w:color="auto"/>
            </w:tcBorders>
            <w:shd w:val="clear" w:color="auto" w:fill="E6E6E6"/>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аналогічний період попереднього року</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gridSpan w:val="2"/>
            <w:tcBorders>
              <w:top w:val="single" w:sz="6" w:space="0" w:color="auto"/>
              <w:left w:val="single" w:sz="6" w:space="0" w:color="auto"/>
              <w:bottom w:val="single" w:sz="6" w:space="0" w:color="auto"/>
            </w:tcBorders>
            <w:shd w:val="clear" w:color="auto" w:fill="E6E6E6"/>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Чистий дохід від реалізації продукції (товарів, робіт, послуг)</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операційні доходи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2120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доходи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2240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Разом доходи </w:t>
            </w:r>
            <w:r>
              <w:rPr>
                <w:rFonts w:ascii="Times New Roman CYR" w:hAnsi="Times New Roman CYR" w:cs="Times New Roman CYR"/>
              </w:rPr>
              <w:t>(2000 + 2120 + 2240)</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2280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Собівартість реалізованої продукції (товарів, робіт, послуг)</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2050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операційні витрати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2180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витрати</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2270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(84,9)</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Разом витрати </w:t>
            </w:r>
            <w:r>
              <w:rPr>
                <w:rFonts w:ascii="Times New Roman CYR" w:hAnsi="Times New Roman CYR" w:cs="Times New Roman CYR"/>
              </w:rPr>
              <w:t>(2050 + 2180 + 2270)</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2285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(84,9)</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Фінансовий результат до оподаткування (2280 - 2285)</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-84,9</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Податок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C565D0" w:rsidTr="00044591">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Чистий прибуток (збиток) </w:t>
            </w:r>
            <w:r>
              <w:rPr>
                <w:rFonts w:ascii="Times New Roman CYR" w:hAnsi="Times New Roman CYR" w:cs="Times New Roman CYR"/>
              </w:rPr>
              <w:t>(2290 - 2300)</w:t>
            </w:r>
          </w:p>
        </w:tc>
        <w:tc>
          <w:tcPr>
            <w:tcW w:w="776" w:type="dxa"/>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2350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-90</w:t>
            </w:r>
          </w:p>
        </w:tc>
        <w:tc>
          <w:tcPr>
            <w:tcW w:w="1645" w:type="dxa"/>
            <w:gridSpan w:val="2"/>
            <w:tcBorders>
              <w:top w:val="single" w:sz="6" w:space="0" w:color="auto"/>
              <w:left w:val="single" w:sz="6" w:space="0" w:color="auto"/>
              <w:bottom w:val="single" w:sz="6" w:space="0" w:color="auto"/>
            </w:tcBorders>
            <w:vAlign w:val="center"/>
          </w:tcPr>
          <w:p w:rsidR="00C565D0" w:rsidRDefault="00C565D0" w:rsidP="00044591">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-84,9</w:t>
            </w:r>
          </w:p>
        </w:tc>
      </w:tr>
    </w:tbl>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Примітки: Товариство не здiйснює виробничої дiяльностi. Чистий дохiд вiдсутнiй</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Керівник</w:t>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t>Кошеля М.В.</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Головний бухгалтер</w:t>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t>не передбачено</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rPr>
        <w:sectPr w:rsidR="00C565D0">
          <w:pgSz w:w="12240" w:h="15840"/>
          <w:pgMar w:top="850" w:right="850" w:bottom="850" w:left="1400" w:header="708" w:footer="708" w:gutter="0"/>
          <w:cols w:space="720"/>
          <w:noEndnote/>
        </w:sectPr>
      </w:pPr>
    </w:p>
    <w:p w:rsidR="00C565D0" w:rsidRDefault="00C565D0" w:rsidP="00C565D0">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lastRenderedPageBreak/>
        <w:t>XVI. Твердження щодо річної інформації</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Керiвництво ПрАТ "Мукачiвський завод будiвельної керамiки " вiд iменi осiб, що здiйснюють управлiнськi функцiї та пiдписують рiчну iнформацiю емiтента, заявляє, що наскiльки це вiдповiдальним особам вiдомо, рiчна фiнансова звiтнiсть, пiдготовлена вiдповiдно до стандартiв бухгалтерського облiку, що вимагаються згiдно iз Законом України "Про бухгалтерський облiк та фiнансову звiтнiсть в Українi", мiстить достовiрне та об'єктивне подання iнформацiї про стан активiв, пасивiв, фiнансовий стан, прибутки та збитки емiтента,а також про те, що звiт керiвництва включає достовiрне та об'єктивне подання iнформацiї про розвиток i здiйснення господарської дiяльностi, разом з описом основних ризикiв та невизначеностей, з якими вони стикаються у своїй господарськiй дiяльностi.  Вiд iменi керiвництва - директор ПрАТ " Мукачiвський завод будiвельної керамiки Кошеля Микола Васильович</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Рiчна  (регулярна) iнформацiя товариства за 2019 рiк затверджено рiшенням наглядової ради товариства ( протокол вiд 17.04.2020 р.)</w:t>
      </w: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jc w:val="both"/>
        <w:rPr>
          <w:rFonts w:ascii="Times New Roman CYR" w:hAnsi="Times New Roman CYR" w:cs="Times New Roman CYR"/>
          <w:sz w:val="24"/>
          <w:szCs w:val="24"/>
        </w:rPr>
      </w:pPr>
    </w:p>
    <w:p w:rsidR="00C565D0" w:rsidRDefault="00C565D0" w:rsidP="00C565D0">
      <w:pPr>
        <w:widowControl w:val="0"/>
        <w:autoSpaceDE w:val="0"/>
        <w:autoSpaceDN w:val="0"/>
        <w:adjustRightInd w:val="0"/>
        <w:spacing w:after="0" w:line="240" w:lineRule="auto"/>
        <w:rPr>
          <w:rFonts w:ascii="Times New Roman CYR" w:hAnsi="Times New Roman CYR" w:cs="Times New Roman CYR"/>
          <w:sz w:val="24"/>
          <w:szCs w:val="24"/>
        </w:rPr>
      </w:pPr>
    </w:p>
    <w:p w:rsidR="00DF09D0" w:rsidRDefault="00DF09D0">
      <w:bookmarkStart w:id="0" w:name="_GoBack"/>
      <w:bookmarkEnd w:id="0"/>
    </w:p>
    <w:sectPr w:rsidR="00DF09D0">
      <w:pgSz w:w="12240" w:h="15840"/>
      <w:pgMar w:top="850" w:right="850" w:bottom="850" w:left="1400" w:header="708" w:footer="708"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655"/>
    <w:rsid w:val="00585655"/>
    <w:rsid w:val="00C565D0"/>
    <w:rsid w:val="00DF09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5D0"/>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5D0"/>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49</Pages>
  <Words>66040</Words>
  <Characters>37643</Characters>
  <Application>Microsoft Office Word</Application>
  <DocSecurity>0</DocSecurity>
  <Lines>313</Lines>
  <Paragraphs>206</Paragraphs>
  <ScaleCrop>false</ScaleCrop>
  <Company>PIB</Company>
  <LinksUpToDate>false</LinksUpToDate>
  <CharactersWithSpaces>103477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2</cp:revision>
  <dcterms:created xsi:type="dcterms:W3CDTF">2020-04-21T16:12:00Z</dcterms:created>
  <dcterms:modified xsi:type="dcterms:W3CDTF">2020-04-21T16:12:00Z</dcterms:modified>
</cp:coreProperties>
</file>